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24399" w14:textId="0C320B00" w:rsidR="003709C7" w:rsidRPr="005B069B" w:rsidRDefault="0034314F" w:rsidP="003E5483">
      <w:pPr>
        <w:pStyle w:val="Nagwek"/>
        <w:spacing w:before="120" w:line="276" w:lineRule="auto"/>
        <w:jc w:val="right"/>
        <w:rPr>
          <w:rFonts w:ascii="Arial" w:hAnsi="Arial" w:cs="Arial"/>
          <w:b/>
          <w:bCs/>
        </w:rPr>
      </w:pPr>
      <w:r w:rsidRPr="005B069B">
        <w:rPr>
          <w:rFonts w:ascii="Arial" w:hAnsi="Arial" w:cs="Arial"/>
          <w:b/>
          <w:bCs/>
        </w:rPr>
        <w:t xml:space="preserve">Załącznik nr </w:t>
      </w:r>
      <w:r w:rsidR="008B000A" w:rsidRPr="005B069B">
        <w:rPr>
          <w:rFonts w:ascii="Arial" w:hAnsi="Arial" w:cs="Arial"/>
          <w:b/>
          <w:bCs/>
        </w:rPr>
        <w:t>1A</w:t>
      </w:r>
      <w:r w:rsidRPr="005B069B">
        <w:rPr>
          <w:rFonts w:ascii="Arial" w:hAnsi="Arial" w:cs="Arial"/>
          <w:b/>
          <w:bCs/>
        </w:rPr>
        <w:t xml:space="preserve"> do SWZ</w:t>
      </w:r>
    </w:p>
    <w:p w14:paraId="2DB2439B" w14:textId="77777777" w:rsidR="003709C7" w:rsidRPr="005B069B" w:rsidRDefault="003709C7" w:rsidP="008B000A">
      <w:pPr>
        <w:pStyle w:val="Nagwek"/>
        <w:spacing w:before="120" w:line="276" w:lineRule="auto"/>
        <w:jc w:val="both"/>
        <w:rPr>
          <w:rFonts w:ascii="Arial" w:hAnsi="Arial" w:cs="Arial"/>
        </w:rPr>
      </w:pPr>
    </w:p>
    <w:p w14:paraId="2DB2439C" w14:textId="0975FEF6" w:rsidR="003709C7" w:rsidRPr="005B069B" w:rsidRDefault="003E5483" w:rsidP="008B000A">
      <w:pPr>
        <w:spacing w:before="120" w:after="0"/>
        <w:jc w:val="center"/>
        <w:rPr>
          <w:rFonts w:ascii="Arial" w:hAnsi="Arial" w:cs="Arial"/>
          <w:b/>
          <w:bCs/>
        </w:rPr>
      </w:pPr>
      <w:r w:rsidRPr="005B069B">
        <w:rPr>
          <w:rFonts w:ascii="Arial" w:hAnsi="Arial" w:cs="Arial"/>
          <w:b/>
          <w:bCs/>
        </w:rPr>
        <w:t>OPIS PRZEDMIOTU ZAMÓWIENIA – CZĘŚĆ 1</w:t>
      </w:r>
    </w:p>
    <w:p w14:paraId="2DB2439F" w14:textId="77777777" w:rsidR="003709C7" w:rsidRPr="005B069B" w:rsidRDefault="0034314F" w:rsidP="008B000A">
      <w:pPr>
        <w:pStyle w:val="Akapitzlist"/>
        <w:numPr>
          <w:ilvl w:val="0"/>
          <w:numId w:val="44"/>
        </w:numPr>
        <w:spacing w:before="120" w:line="276" w:lineRule="auto"/>
        <w:ind w:left="425" w:hanging="425"/>
        <w:contextualSpacing w:val="0"/>
        <w:rPr>
          <w:rFonts w:cs="Arial"/>
          <w:b/>
          <w:bCs/>
        </w:rPr>
      </w:pPr>
      <w:r w:rsidRPr="005B069B">
        <w:rPr>
          <w:rFonts w:eastAsia="SimSun" w:cs="Arial"/>
          <w:b/>
          <w:lang w:eastAsia="zh-CN" w:bidi="hi-IN"/>
        </w:rPr>
        <w:t>Wymagania ogólne:</w:t>
      </w:r>
    </w:p>
    <w:p w14:paraId="2DB243A1" w14:textId="2A0A555A" w:rsidR="003709C7" w:rsidRPr="005B069B" w:rsidRDefault="0034314F" w:rsidP="001F792A">
      <w:pPr>
        <w:pStyle w:val="Akapitzlist"/>
        <w:numPr>
          <w:ilvl w:val="0"/>
          <w:numId w:val="45"/>
        </w:numPr>
        <w:spacing w:before="120" w:line="276" w:lineRule="auto"/>
        <w:ind w:left="850" w:hanging="425"/>
        <w:contextualSpacing w:val="0"/>
        <w:jc w:val="both"/>
        <w:rPr>
          <w:rFonts w:cs="Arial"/>
        </w:rPr>
      </w:pPr>
      <w:r w:rsidRPr="005B069B">
        <w:rPr>
          <w:rFonts w:cs="Arial"/>
        </w:rPr>
        <w:t>Urządzenia muszą być fabrycznie nowe i wyprodukowane po 01</w:t>
      </w:r>
      <w:r w:rsidR="001F792A">
        <w:rPr>
          <w:rFonts w:cs="Arial"/>
        </w:rPr>
        <w:t>.</w:t>
      </w:r>
      <w:r w:rsidRPr="005B069B">
        <w:rPr>
          <w:rFonts w:cs="Arial"/>
        </w:rPr>
        <w:t>01</w:t>
      </w:r>
      <w:r w:rsidR="001F792A">
        <w:rPr>
          <w:rFonts w:cs="Arial"/>
        </w:rPr>
        <w:t>.</w:t>
      </w:r>
      <w:r w:rsidRPr="005B069B">
        <w:rPr>
          <w:rFonts w:cs="Arial"/>
        </w:rPr>
        <w:t>2024</w:t>
      </w:r>
      <w:r w:rsidR="001F792A">
        <w:rPr>
          <w:rFonts w:cs="Arial"/>
        </w:rPr>
        <w:t> r.</w:t>
      </w:r>
    </w:p>
    <w:p w14:paraId="2DB243A2" w14:textId="69462099" w:rsidR="003709C7" w:rsidRPr="005B069B" w:rsidRDefault="0034314F" w:rsidP="001F792A">
      <w:pPr>
        <w:pStyle w:val="Akapitzlist"/>
        <w:numPr>
          <w:ilvl w:val="0"/>
          <w:numId w:val="45"/>
        </w:numPr>
        <w:spacing w:before="120" w:line="276" w:lineRule="auto"/>
        <w:ind w:left="850" w:hanging="425"/>
        <w:contextualSpacing w:val="0"/>
        <w:jc w:val="both"/>
        <w:rPr>
          <w:rFonts w:cs="Arial"/>
        </w:rPr>
      </w:pPr>
      <w:r w:rsidRPr="005B069B">
        <w:rPr>
          <w:rFonts w:cs="Arial"/>
        </w:rPr>
        <w:t>Urządzenia i ich komponenty muszą być oznakowane przez producentów w taki sposób, aby możliwa była identyfikacja zarówno produktu jak i</w:t>
      </w:r>
      <w:r w:rsidR="001F792A">
        <w:rPr>
          <w:rFonts w:cs="Arial"/>
        </w:rPr>
        <w:t> </w:t>
      </w:r>
      <w:r w:rsidRPr="005B069B">
        <w:rPr>
          <w:rFonts w:cs="Arial"/>
        </w:rPr>
        <w:t>producenta.</w:t>
      </w:r>
    </w:p>
    <w:p w14:paraId="2DB243A5" w14:textId="6A80D7C4" w:rsidR="003709C7" w:rsidRPr="005B069B" w:rsidRDefault="003709C7">
      <w:pPr>
        <w:spacing w:before="120" w:after="0"/>
        <w:rPr>
          <w:rFonts w:ascii="Arial" w:hAnsi="Arial" w:cs="Arial"/>
        </w:rPr>
      </w:pPr>
    </w:p>
    <w:p w14:paraId="2DB243A6" w14:textId="77777777" w:rsidR="003709C7" w:rsidRPr="005B069B" w:rsidRDefault="0034314F" w:rsidP="008B000A">
      <w:pPr>
        <w:pStyle w:val="Akapitzlist"/>
        <w:numPr>
          <w:ilvl w:val="0"/>
          <w:numId w:val="44"/>
        </w:numPr>
        <w:spacing w:before="120" w:line="276" w:lineRule="auto"/>
        <w:ind w:left="425" w:hanging="425"/>
        <w:contextualSpacing w:val="0"/>
        <w:rPr>
          <w:rFonts w:eastAsia="SimSun" w:cs="Arial"/>
          <w:b/>
          <w:lang w:eastAsia="zh-CN" w:bidi="hi-IN"/>
        </w:rPr>
      </w:pPr>
      <w:r w:rsidRPr="005B069B">
        <w:rPr>
          <w:rFonts w:eastAsia="SimSun" w:cs="Arial"/>
          <w:b/>
          <w:lang w:eastAsia="zh-CN" w:bidi="hi-IN"/>
        </w:rPr>
        <w:t>Specyfikacja sprzętu i oprogramowania</w:t>
      </w:r>
    </w:p>
    <w:p w14:paraId="2DB243A7" w14:textId="6CED58C0" w:rsidR="003709C7" w:rsidRPr="005B069B" w:rsidRDefault="0034314F" w:rsidP="000A3DDA">
      <w:pPr>
        <w:pStyle w:val="Akapitzlist"/>
        <w:numPr>
          <w:ilvl w:val="0"/>
          <w:numId w:val="46"/>
        </w:numPr>
        <w:spacing w:before="360" w:line="276" w:lineRule="auto"/>
        <w:ind w:left="850" w:hanging="425"/>
        <w:contextualSpacing w:val="0"/>
        <w:rPr>
          <w:rFonts w:cs="Arial"/>
        </w:rPr>
      </w:pPr>
      <w:r w:rsidRPr="005B069B">
        <w:rPr>
          <w:rFonts w:cs="Arial"/>
          <w:b/>
          <w:bCs/>
        </w:rPr>
        <w:t>Zasilacz UPS</w:t>
      </w:r>
    </w:p>
    <w:p w14:paraId="2DB243A8" w14:textId="77777777" w:rsidR="003709C7" w:rsidRPr="005B069B" w:rsidRDefault="0034314F" w:rsidP="00723C40">
      <w:pPr>
        <w:pStyle w:val="Akapitzlist"/>
        <w:spacing w:before="120" w:line="276" w:lineRule="auto"/>
        <w:ind w:left="850"/>
        <w:contextualSpacing w:val="0"/>
        <w:rPr>
          <w:rFonts w:eastAsia="SimSun" w:cs="Arial"/>
        </w:rPr>
      </w:pPr>
      <w:r w:rsidRPr="005B069B">
        <w:rPr>
          <w:rFonts w:eastAsia="SimSun" w:cs="Arial"/>
        </w:rPr>
        <w:t>Producent: …........................................................................................ Model</w:t>
      </w:r>
      <w:r w:rsidRPr="005B069B">
        <w:rPr>
          <w:rFonts w:eastAsia="Calibri" w:cs="Arial"/>
        </w:rPr>
        <w:t>:...................................................................................................</w:t>
      </w:r>
    </w:p>
    <w:p w14:paraId="2DB243A9" w14:textId="77777777" w:rsidR="003709C7" w:rsidRPr="005B069B" w:rsidRDefault="0034314F" w:rsidP="00723C40">
      <w:pPr>
        <w:numPr>
          <w:ilvl w:val="0"/>
          <w:numId w:val="47"/>
        </w:numPr>
        <w:suppressAutoHyphens w:val="0"/>
        <w:spacing w:before="120" w:after="0"/>
        <w:ind w:left="1276" w:hanging="425"/>
        <w:jc w:val="both"/>
        <w:rPr>
          <w:rFonts w:ascii="Arial" w:eastAsia="SimSun" w:hAnsi="Arial" w:cs="Arial"/>
          <w:bCs/>
        </w:rPr>
      </w:pPr>
      <w:r w:rsidRPr="005B069B">
        <w:rPr>
          <w:rFonts w:ascii="Arial" w:hAnsi="Arial" w:cs="Arial"/>
          <w:b/>
        </w:rPr>
        <w:t xml:space="preserve">zamówienie podstawowe: </w:t>
      </w:r>
      <w:r w:rsidRPr="005B069B">
        <w:rPr>
          <w:rFonts w:ascii="Arial" w:hAnsi="Arial" w:cs="Arial"/>
          <w:bCs/>
        </w:rPr>
        <w:t xml:space="preserve">dostawa </w:t>
      </w:r>
      <w:r w:rsidRPr="005B069B">
        <w:rPr>
          <w:rFonts w:ascii="Arial" w:hAnsi="Arial" w:cs="Arial"/>
          <w:b/>
        </w:rPr>
        <w:t>2 szt.</w:t>
      </w:r>
      <w:r w:rsidRPr="005B069B">
        <w:rPr>
          <w:rFonts w:ascii="Arial" w:hAnsi="Arial" w:cs="Arial"/>
          <w:bCs/>
        </w:rPr>
        <w:t xml:space="preserve"> </w:t>
      </w:r>
      <w:r w:rsidRPr="005B069B">
        <w:rPr>
          <w:rFonts w:ascii="Arial" w:hAnsi="Arial" w:cs="Arial"/>
          <w:b/>
        </w:rPr>
        <w:t>Zasilaczy UPS</w:t>
      </w:r>
      <w:r w:rsidRPr="005B069B">
        <w:rPr>
          <w:rFonts w:ascii="Arial" w:hAnsi="Arial" w:cs="Arial"/>
          <w:bCs/>
        </w:rPr>
        <w:t>, której realizacja jest gwarantowana przez Zamawiającego,</w:t>
      </w:r>
    </w:p>
    <w:p w14:paraId="2DB243AA" w14:textId="77777777" w:rsidR="003709C7" w:rsidRPr="005B069B" w:rsidRDefault="0034314F" w:rsidP="00723C40">
      <w:pPr>
        <w:numPr>
          <w:ilvl w:val="0"/>
          <w:numId w:val="47"/>
        </w:numPr>
        <w:suppressAutoHyphens w:val="0"/>
        <w:spacing w:before="120" w:after="0"/>
        <w:ind w:left="1276" w:hanging="425"/>
        <w:jc w:val="both"/>
        <w:rPr>
          <w:rFonts w:ascii="Arial" w:hAnsi="Arial" w:cs="Arial"/>
        </w:rPr>
      </w:pPr>
      <w:r w:rsidRPr="005B069B">
        <w:rPr>
          <w:rFonts w:ascii="Arial" w:hAnsi="Arial" w:cs="Arial"/>
          <w:b/>
        </w:rPr>
        <w:t>prawo opcji</w:t>
      </w:r>
      <w:r w:rsidRPr="005B069B">
        <w:rPr>
          <w:rFonts w:ascii="Arial" w:hAnsi="Arial" w:cs="Arial"/>
          <w:bCs/>
        </w:rPr>
        <w:t>:</w:t>
      </w:r>
      <w:r w:rsidRPr="005B069B">
        <w:rPr>
          <w:rFonts w:ascii="Arial" w:hAnsi="Arial" w:cs="Arial"/>
        </w:rPr>
        <w:t xml:space="preserve"> </w:t>
      </w:r>
      <w:r w:rsidRPr="005B069B">
        <w:rPr>
          <w:rFonts w:ascii="Arial" w:hAnsi="Arial" w:cs="Arial"/>
          <w:bCs/>
        </w:rPr>
        <w:t xml:space="preserve">dostawa </w:t>
      </w:r>
      <w:r w:rsidRPr="005B069B">
        <w:rPr>
          <w:rFonts w:ascii="Arial" w:hAnsi="Arial" w:cs="Arial"/>
          <w:b/>
        </w:rPr>
        <w:t>1 szt. Zasilacza UPS</w:t>
      </w:r>
      <w:r w:rsidRPr="005B069B">
        <w:rPr>
          <w:rFonts w:ascii="Arial" w:hAnsi="Arial" w:cs="Arial"/>
        </w:rPr>
        <w:t>, której realizacja nie jest gwarantowana przez Zamawiającego.</w:t>
      </w:r>
    </w:p>
    <w:p w14:paraId="7B527DC5" w14:textId="77777777" w:rsidR="00DA78E2" w:rsidRPr="005B069B" w:rsidRDefault="00DA78E2" w:rsidP="00DA78E2">
      <w:pPr>
        <w:suppressAutoHyphens w:val="0"/>
        <w:spacing w:before="120" w:after="0"/>
        <w:jc w:val="both"/>
        <w:rPr>
          <w:rFonts w:ascii="Arial" w:hAnsi="Arial" w:cs="Arial"/>
        </w:rPr>
      </w:pPr>
    </w:p>
    <w:tbl>
      <w:tblPr>
        <w:tblW w:w="1528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60" w:type="dxa"/>
        </w:tblCellMar>
        <w:tblLook w:val="04A0" w:firstRow="1" w:lastRow="0" w:firstColumn="1" w:lastColumn="0" w:noHBand="0" w:noVBand="1"/>
      </w:tblPr>
      <w:tblGrid>
        <w:gridCol w:w="384"/>
        <w:gridCol w:w="2728"/>
        <w:gridCol w:w="6644"/>
        <w:gridCol w:w="5529"/>
      </w:tblGrid>
      <w:tr w:rsidR="003709C7" w:rsidRPr="005B069B" w14:paraId="2DB243B3" w14:textId="77777777" w:rsidTr="00DA78E2">
        <w:trPr>
          <w:trHeight w:val="765"/>
          <w:tblHeader/>
        </w:trPr>
        <w:tc>
          <w:tcPr>
            <w:tcW w:w="384" w:type="dxa"/>
            <w:shd w:val="clear" w:color="auto" w:fill="DEEAF6"/>
            <w:vAlign w:val="center"/>
          </w:tcPr>
          <w:p w14:paraId="2DB243AD" w14:textId="4B7B3A74" w:rsidR="003709C7" w:rsidRPr="005B069B" w:rsidRDefault="0034314F" w:rsidP="008B000A">
            <w:pPr>
              <w:widowControl w:val="0"/>
              <w:spacing w:before="60" w:after="60" w:line="23" w:lineRule="atLeast"/>
              <w:jc w:val="center"/>
              <w:rPr>
                <w:rFonts w:ascii="Arial" w:hAnsi="Arial" w:cs="Arial"/>
                <w:sz w:val="20"/>
                <w:szCs w:val="20"/>
              </w:rPr>
            </w:pPr>
            <w:r w:rsidRPr="005B069B">
              <w:rPr>
                <w:rFonts w:ascii="Arial" w:hAnsi="Arial" w:cs="Arial"/>
                <w:b/>
                <w:bCs/>
                <w:color w:val="000000"/>
                <w:sz w:val="20"/>
                <w:szCs w:val="20"/>
              </w:rPr>
              <w:t>Lp</w:t>
            </w:r>
            <w:r w:rsidR="003E5483" w:rsidRPr="005B069B">
              <w:rPr>
                <w:rFonts w:ascii="Arial" w:hAnsi="Arial" w:cs="Arial"/>
                <w:b/>
                <w:bCs/>
                <w:color w:val="000000"/>
                <w:sz w:val="20"/>
                <w:szCs w:val="20"/>
              </w:rPr>
              <w:t>.</w:t>
            </w:r>
          </w:p>
        </w:tc>
        <w:tc>
          <w:tcPr>
            <w:tcW w:w="2728" w:type="dxa"/>
            <w:shd w:val="clear" w:color="auto" w:fill="DEEAF6"/>
            <w:vAlign w:val="center"/>
          </w:tcPr>
          <w:p w14:paraId="2DB243AE" w14:textId="77777777" w:rsidR="003709C7" w:rsidRPr="005B069B" w:rsidRDefault="0034314F" w:rsidP="008B000A">
            <w:pPr>
              <w:widowControl w:val="0"/>
              <w:spacing w:before="60" w:after="60" w:line="23" w:lineRule="atLeast"/>
              <w:jc w:val="center"/>
              <w:rPr>
                <w:rFonts w:ascii="Arial" w:hAnsi="Arial" w:cs="Arial"/>
                <w:sz w:val="20"/>
                <w:szCs w:val="20"/>
              </w:rPr>
            </w:pPr>
            <w:r w:rsidRPr="005B069B">
              <w:rPr>
                <w:rFonts w:ascii="Arial" w:hAnsi="Arial" w:cs="Arial"/>
                <w:b/>
                <w:bCs/>
                <w:color w:val="000000"/>
                <w:sz w:val="20"/>
                <w:szCs w:val="20"/>
              </w:rPr>
              <w:t>Parametr lub warunek</w:t>
            </w:r>
          </w:p>
        </w:tc>
        <w:tc>
          <w:tcPr>
            <w:tcW w:w="6644" w:type="dxa"/>
            <w:shd w:val="clear" w:color="auto" w:fill="DEEAF6"/>
            <w:vAlign w:val="center"/>
          </w:tcPr>
          <w:p w14:paraId="2DB243AF" w14:textId="77777777" w:rsidR="003709C7" w:rsidRPr="005B069B" w:rsidRDefault="0034314F" w:rsidP="008B000A">
            <w:pPr>
              <w:widowControl w:val="0"/>
              <w:spacing w:before="60" w:after="60" w:line="23" w:lineRule="atLeast"/>
              <w:jc w:val="center"/>
              <w:rPr>
                <w:rFonts w:ascii="Arial" w:hAnsi="Arial" w:cs="Arial"/>
                <w:sz w:val="20"/>
                <w:szCs w:val="20"/>
              </w:rPr>
            </w:pPr>
            <w:r w:rsidRPr="005B069B">
              <w:rPr>
                <w:rFonts w:ascii="Arial" w:hAnsi="Arial" w:cs="Arial"/>
                <w:b/>
                <w:bCs/>
                <w:color w:val="000000"/>
                <w:sz w:val="20"/>
                <w:szCs w:val="20"/>
              </w:rPr>
              <w:t>Opis parametrów technicznych / Minimalne w tym graniczne</w:t>
            </w:r>
          </w:p>
        </w:tc>
        <w:tc>
          <w:tcPr>
            <w:tcW w:w="5529" w:type="dxa"/>
            <w:shd w:val="clear" w:color="auto" w:fill="DEEAF6"/>
            <w:vAlign w:val="center"/>
          </w:tcPr>
          <w:p w14:paraId="2DB243B0" w14:textId="77777777" w:rsidR="003709C7" w:rsidRPr="005B069B" w:rsidRDefault="0034314F" w:rsidP="008B000A">
            <w:pPr>
              <w:spacing w:before="60" w:after="60" w:line="23" w:lineRule="atLeast"/>
              <w:jc w:val="center"/>
              <w:rPr>
                <w:rFonts w:ascii="Arial" w:hAnsi="Arial" w:cs="Arial"/>
                <w:b/>
                <w:bCs/>
                <w:color w:val="000000"/>
                <w:sz w:val="20"/>
                <w:szCs w:val="20"/>
                <w:lang w:eastAsia="ar-SA"/>
              </w:rPr>
            </w:pPr>
            <w:r w:rsidRPr="005B069B">
              <w:rPr>
                <w:rFonts w:ascii="Arial" w:eastAsia="Calibri" w:hAnsi="Arial" w:cs="Arial"/>
                <w:b/>
                <w:bCs/>
                <w:color w:val="000000"/>
                <w:sz w:val="20"/>
                <w:szCs w:val="20"/>
                <w:lang w:eastAsia="ar-SA"/>
              </w:rPr>
              <w:t>Potwierdzenie spełnienia minimalnych wymagań</w:t>
            </w:r>
          </w:p>
          <w:p w14:paraId="2DB243B1" w14:textId="77777777" w:rsidR="003709C7" w:rsidRPr="005B069B" w:rsidRDefault="0034314F" w:rsidP="008B000A">
            <w:pPr>
              <w:spacing w:before="60" w:after="60" w:line="23" w:lineRule="atLeast"/>
              <w:jc w:val="center"/>
              <w:rPr>
                <w:rFonts w:ascii="Arial" w:eastAsia="Calibri" w:hAnsi="Arial" w:cs="Arial"/>
                <w:bCs/>
                <w:i/>
                <w:iCs/>
                <w:color w:val="000000"/>
                <w:sz w:val="20"/>
                <w:szCs w:val="20"/>
                <w:lang w:eastAsia="ar-SA"/>
              </w:rPr>
            </w:pPr>
            <w:r w:rsidRPr="005B069B">
              <w:rPr>
                <w:rFonts w:ascii="Arial" w:eastAsia="Calibri" w:hAnsi="Arial" w:cs="Arial"/>
                <w:bCs/>
                <w:i/>
                <w:iCs/>
                <w:color w:val="000000"/>
                <w:sz w:val="20"/>
                <w:szCs w:val="20"/>
                <w:lang w:eastAsia="ar-SA"/>
              </w:rPr>
              <w:t>Opis parametrów, z którego wynikać będzie spełnienie minimalnych wymagań Zamawiającego.</w:t>
            </w:r>
          </w:p>
          <w:p w14:paraId="2DB243B2" w14:textId="5B27A362" w:rsidR="003709C7" w:rsidRPr="005B069B" w:rsidRDefault="0034314F" w:rsidP="008B000A">
            <w:pPr>
              <w:widowControl w:val="0"/>
              <w:spacing w:before="60" w:after="60" w:line="23" w:lineRule="atLeast"/>
              <w:jc w:val="center"/>
              <w:rPr>
                <w:rFonts w:ascii="Arial" w:hAnsi="Arial" w:cs="Arial"/>
                <w:sz w:val="20"/>
                <w:szCs w:val="20"/>
              </w:rPr>
            </w:pPr>
            <w:r w:rsidRPr="005B069B">
              <w:rPr>
                <w:rFonts w:ascii="Arial" w:eastAsia="Calibri" w:hAnsi="Arial" w:cs="Arial"/>
                <w:bCs/>
                <w:i/>
                <w:iCs/>
                <w:color w:val="000000"/>
                <w:sz w:val="20"/>
                <w:szCs w:val="20"/>
                <w:lang w:eastAsia="ar-SA"/>
              </w:rPr>
              <w:t>Dodatkowo dla parametrów wskazanych w kolumnie nr</w:t>
            </w:r>
            <w:r w:rsidR="003E5483" w:rsidRPr="005B069B">
              <w:rPr>
                <w:rFonts w:ascii="Arial" w:eastAsia="Calibri" w:hAnsi="Arial" w:cs="Arial"/>
                <w:bCs/>
                <w:i/>
                <w:iCs/>
                <w:color w:val="000000"/>
                <w:sz w:val="20"/>
                <w:szCs w:val="20"/>
                <w:lang w:eastAsia="ar-SA"/>
              </w:rPr>
              <w:t> </w:t>
            </w:r>
            <w:r w:rsidRPr="005B069B">
              <w:rPr>
                <w:rFonts w:ascii="Arial" w:eastAsia="Calibri" w:hAnsi="Arial" w:cs="Arial"/>
                <w:bCs/>
                <w:i/>
                <w:iCs/>
                <w:color w:val="000000"/>
                <w:sz w:val="20"/>
                <w:szCs w:val="20"/>
                <w:lang w:eastAsia="ar-SA"/>
              </w:rPr>
              <w:t>3, wyróżnionych pogrubioną czcionką należy wskazać przedmiotowy środek dowodowy (w tym stronę i miejsce, gdzie został opisany), który potwierdza dany parametr.</w:t>
            </w:r>
          </w:p>
        </w:tc>
      </w:tr>
      <w:tr w:rsidR="003709C7" w:rsidRPr="005B069B" w14:paraId="2DB243B8" w14:textId="77777777" w:rsidTr="00DA78E2">
        <w:trPr>
          <w:trHeight w:val="428"/>
          <w:tblHeader/>
        </w:trPr>
        <w:tc>
          <w:tcPr>
            <w:tcW w:w="384" w:type="dxa"/>
            <w:shd w:val="clear" w:color="auto" w:fill="DEEAF6"/>
            <w:vAlign w:val="center"/>
          </w:tcPr>
          <w:p w14:paraId="2DB243B4" w14:textId="77777777" w:rsidR="003709C7" w:rsidRPr="005B069B" w:rsidRDefault="0034314F" w:rsidP="008B000A">
            <w:pPr>
              <w:widowControl w:val="0"/>
              <w:spacing w:before="60" w:after="60" w:line="23" w:lineRule="atLeast"/>
              <w:jc w:val="center"/>
              <w:rPr>
                <w:rFonts w:ascii="Arial" w:hAnsi="Arial" w:cs="Arial"/>
                <w:b/>
                <w:bCs/>
                <w:i/>
                <w:iCs/>
                <w:color w:val="000000"/>
                <w:sz w:val="20"/>
                <w:szCs w:val="20"/>
              </w:rPr>
            </w:pPr>
            <w:r w:rsidRPr="005B069B">
              <w:rPr>
                <w:rFonts w:ascii="Arial" w:hAnsi="Arial" w:cs="Arial"/>
                <w:b/>
                <w:bCs/>
                <w:i/>
                <w:iCs/>
                <w:color w:val="000000"/>
                <w:sz w:val="20"/>
                <w:szCs w:val="20"/>
              </w:rPr>
              <w:t>1</w:t>
            </w:r>
          </w:p>
        </w:tc>
        <w:tc>
          <w:tcPr>
            <w:tcW w:w="2728" w:type="dxa"/>
            <w:shd w:val="clear" w:color="auto" w:fill="DEEAF6"/>
            <w:vAlign w:val="center"/>
          </w:tcPr>
          <w:p w14:paraId="2DB243B5" w14:textId="77777777" w:rsidR="003709C7" w:rsidRPr="005B069B" w:rsidRDefault="0034314F" w:rsidP="008B000A">
            <w:pPr>
              <w:widowControl w:val="0"/>
              <w:spacing w:before="60" w:after="60" w:line="23" w:lineRule="atLeast"/>
              <w:jc w:val="center"/>
              <w:rPr>
                <w:rFonts w:ascii="Arial" w:hAnsi="Arial" w:cs="Arial"/>
                <w:b/>
                <w:bCs/>
                <w:i/>
                <w:iCs/>
                <w:color w:val="000000"/>
                <w:sz w:val="20"/>
                <w:szCs w:val="20"/>
              </w:rPr>
            </w:pPr>
            <w:r w:rsidRPr="005B069B">
              <w:rPr>
                <w:rFonts w:ascii="Arial" w:hAnsi="Arial" w:cs="Arial"/>
                <w:b/>
                <w:bCs/>
                <w:i/>
                <w:iCs/>
                <w:color w:val="000000"/>
                <w:sz w:val="20"/>
                <w:szCs w:val="20"/>
              </w:rPr>
              <w:t>2</w:t>
            </w:r>
          </w:p>
        </w:tc>
        <w:tc>
          <w:tcPr>
            <w:tcW w:w="6644" w:type="dxa"/>
            <w:shd w:val="clear" w:color="auto" w:fill="DEEAF6"/>
            <w:vAlign w:val="center"/>
          </w:tcPr>
          <w:p w14:paraId="2DB243B6" w14:textId="77777777" w:rsidR="003709C7" w:rsidRPr="005B069B" w:rsidRDefault="0034314F" w:rsidP="008B000A">
            <w:pPr>
              <w:widowControl w:val="0"/>
              <w:spacing w:before="60" w:after="60" w:line="23" w:lineRule="atLeast"/>
              <w:jc w:val="center"/>
              <w:rPr>
                <w:rFonts w:ascii="Arial" w:hAnsi="Arial" w:cs="Arial"/>
                <w:b/>
                <w:bCs/>
                <w:i/>
                <w:iCs/>
                <w:color w:val="000000"/>
                <w:sz w:val="20"/>
                <w:szCs w:val="20"/>
              </w:rPr>
            </w:pPr>
            <w:r w:rsidRPr="005B069B">
              <w:rPr>
                <w:rFonts w:ascii="Arial" w:hAnsi="Arial" w:cs="Arial"/>
                <w:b/>
                <w:bCs/>
                <w:i/>
                <w:iCs/>
                <w:color w:val="000000"/>
                <w:sz w:val="20"/>
                <w:szCs w:val="20"/>
              </w:rPr>
              <w:t>3</w:t>
            </w:r>
          </w:p>
        </w:tc>
        <w:tc>
          <w:tcPr>
            <w:tcW w:w="5529" w:type="dxa"/>
            <w:shd w:val="clear" w:color="auto" w:fill="DEEAF6"/>
            <w:vAlign w:val="center"/>
          </w:tcPr>
          <w:p w14:paraId="2DB243B7" w14:textId="77777777" w:rsidR="003709C7" w:rsidRPr="005B069B" w:rsidRDefault="0034314F" w:rsidP="008B000A">
            <w:pPr>
              <w:widowControl w:val="0"/>
              <w:spacing w:before="60" w:after="60" w:line="23" w:lineRule="atLeast"/>
              <w:jc w:val="center"/>
              <w:rPr>
                <w:rFonts w:ascii="Arial" w:hAnsi="Arial" w:cs="Arial"/>
                <w:b/>
                <w:bCs/>
                <w:i/>
                <w:iCs/>
                <w:color w:val="000000"/>
                <w:sz w:val="20"/>
                <w:szCs w:val="20"/>
                <w:lang w:eastAsia="ar-SA"/>
              </w:rPr>
            </w:pPr>
            <w:r w:rsidRPr="005B069B">
              <w:rPr>
                <w:rFonts w:ascii="Arial" w:hAnsi="Arial" w:cs="Arial"/>
                <w:b/>
                <w:bCs/>
                <w:i/>
                <w:iCs/>
                <w:color w:val="000000"/>
                <w:sz w:val="20"/>
                <w:szCs w:val="20"/>
                <w:lang w:eastAsia="ar-SA"/>
              </w:rPr>
              <w:t>4</w:t>
            </w:r>
          </w:p>
        </w:tc>
      </w:tr>
      <w:tr w:rsidR="003709C7" w:rsidRPr="005B069B" w14:paraId="2DB243BD" w14:textId="77777777" w:rsidTr="00DA78E2">
        <w:trPr>
          <w:trHeight w:val="298"/>
        </w:trPr>
        <w:tc>
          <w:tcPr>
            <w:tcW w:w="384" w:type="dxa"/>
          </w:tcPr>
          <w:p w14:paraId="2DB243B9"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w:t>
            </w:r>
          </w:p>
        </w:tc>
        <w:tc>
          <w:tcPr>
            <w:tcW w:w="2728" w:type="dxa"/>
          </w:tcPr>
          <w:p w14:paraId="2DB243BA"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Moc pozorna</w:t>
            </w:r>
          </w:p>
        </w:tc>
        <w:tc>
          <w:tcPr>
            <w:tcW w:w="6644" w:type="dxa"/>
            <w:tcMar>
              <w:left w:w="5" w:type="dxa"/>
            </w:tcMar>
          </w:tcPr>
          <w:p w14:paraId="2DB243BB"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b/>
                <w:bCs/>
                <w:sz w:val="20"/>
                <w:szCs w:val="20"/>
              </w:rPr>
              <w:t>Minimum 2200 VA</w:t>
            </w:r>
          </w:p>
        </w:tc>
        <w:tc>
          <w:tcPr>
            <w:tcW w:w="5529" w:type="dxa"/>
          </w:tcPr>
          <w:p w14:paraId="2DB243BC"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C2" w14:textId="77777777" w:rsidTr="00DA78E2">
        <w:trPr>
          <w:trHeight w:val="298"/>
        </w:trPr>
        <w:tc>
          <w:tcPr>
            <w:tcW w:w="384" w:type="dxa"/>
          </w:tcPr>
          <w:p w14:paraId="2DB243BE"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lastRenderedPageBreak/>
              <w:t>2</w:t>
            </w:r>
          </w:p>
        </w:tc>
        <w:tc>
          <w:tcPr>
            <w:tcW w:w="2728" w:type="dxa"/>
          </w:tcPr>
          <w:p w14:paraId="2DB243BF"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Moc rzeczywista</w:t>
            </w:r>
          </w:p>
        </w:tc>
        <w:tc>
          <w:tcPr>
            <w:tcW w:w="6644" w:type="dxa"/>
            <w:tcMar>
              <w:left w:w="5" w:type="dxa"/>
            </w:tcMar>
          </w:tcPr>
          <w:p w14:paraId="2DB243C0"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b/>
                <w:bCs/>
                <w:sz w:val="20"/>
                <w:szCs w:val="20"/>
              </w:rPr>
              <w:t>Minimum 2200 W</w:t>
            </w:r>
          </w:p>
        </w:tc>
        <w:tc>
          <w:tcPr>
            <w:tcW w:w="5529" w:type="dxa"/>
          </w:tcPr>
          <w:p w14:paraId="2DB243C1"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C7" w14:textId="77777777" w:rsidTr="00DA78E2">
        <w:trPr>
          <w:trHeight w:val="298"/>
        </w:trPr>
        <w:tc>
          <w:tcPr>
            <w:tcW w:w="384" w:type="dxa"/>
          </w:tcPr>
          <w:p w14:paraId="2DB243C3"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3</w:t>
            </w:r>
          </w:p>
        </w:tc>
        <w:tc>
          <w:tcPr>
            <w:tcW w:w="2728" w:type="dxa"/>
          </w:tcPr>
          <w:p w14:paraId="2DB243C4"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Topologia (klasyfikacja IEC 62040-3)</w:t>
            </w:r>
          </w:p>
        </w:tc>
        <w:tc>
          <w:tcPr>
            <w:tcW w:w="6644" w:type="dxa"/>
            <w:tcMar>
              <w:left w:w="5" w:type="dxa"/>
            </w:tcMar>
          </w:tcPr>
          <w:p w14:paraId="2DB243C5"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Line-interactive z AVR</w:t>
            </w:r>
          </w:p>
        </w:tc>
        <w:tc>
          <w:tcPr>
            <w:tcW w:w="5529" w:type="dxa"/>
          </w:tcPr>
          <w:p w14:paraId="2DB243C6"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CC" w14:textId="77777777" w:rsidTr="00DA78E2">
        <w:trPr>
          <w:trHeight w:val="298"/>
        </w:trPr>
        <w:tc>
          <w:tcPr>
            <w:tcW w:w="384" w:type="dxa"/>
          </w:tcPr>
          <w:p w14:paraId="2DB243C8"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4</w:t>
            </w:r>
          </w:p>
        </w:tc>
        <w:tc>
          <w:tcPr>
            <w:tcW w:w="2728" w:type="dxa"/>
          </w:tcPr>
          <w:p w14:paraId="2DB243C9"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Współczynnik mocy</w:t>
            </w:r>
          </w:p>
        </w:tc>
        <w:tc>
          <w:tcPr>
            <w:tcW w:w="6644" w:type="dxa"/>
            <w:tcMar>
              <w:left w:w="5" w:type="dxa"/>
            </w:tcMar>
          </w:tcPr>
          <w:p w14:paraId="2DB243CA"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1</w:t>
            </w:r>
          </w:p>
        </w:tc>
        <w:tc>
          <w:tcPr>
            <w:tcW w:w="5529" w:type="dxa"/>
          </w:tcPr>
          <w:p w14:paraId="2DB243CB"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D1" w14:textId="77777777" w:rsidTr="00DA78E2">
        <w:trPr>
          <w:trHeight w:val="298"/>
        </w:trPr>
        <w:tc>
          <w:tcPr>
            <w:tcW w:w="384" w:type="dxa"/>
          </w:tcPr>
          <w:p w14:paraId="2DB243CD"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5</w:t>
            </w:r>
          </w:p>
        </w:tc>
        <w:tc>
          <w:tcPr>
            <w:tcW w:w="2728" w:type="dxa"/>
          </w:tcPr>
          <w:p w14:paraId="2DB243CE"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Czas przełączenia na baterię</w:t>
            </w:r>
          </w:p>
        </w:tc>
        <w:tc>
          <w:tcPr>
            <w:tcW w:w="6644" w:type="dxa"/>
            <w:tcMar>
              <w:left w:w="5" w:type="dxa"/>
            </w:tcMar>
          </w:tcPr>
          <w:p w14:paraId="2DB243CF"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&lt;4 ms</w:t>
            </w:r>
          </w:p>
        </w:tc>
        <w:tc>
          <w:tcPr>
            <w:tcW w:w="5529" w:type="dxa"/>
          </w:tcPr>
          <w:p w14:paraId="2DB243D0"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D6" w14:textId="77777777" w:rsidTr="00DA78E2">
        <w:trPr>
          <w:trHeight w:val="298"/>
        </w:trPr>
        <w:tc>
          <w:tcPr>
            <w:tcW w:w="384" w:type="dxa"/>
          </w:tcPr>
          <w:p w14:paraId="2DB243D2"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6</w:t>
            </w:r>
          </w:p>
        </w:tc>
        <w:tc>
          <w:tcPr>
            <w:tcW w:w="2728" w:type="dxa"/>
          </w:tcPr>
          <w:p w14:paraId="2DB243D3"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Liczba, typ gniazd wyjściowych</w:t>
            </w:r>
          </w:p>
        </w:tc>
        <w:tc>
          <w:tcPr>
            <w:tcW w:w="6644" w:type="dxa"/>
            <w:tcMar>
              <w:left w:w="5" w:type="dxa"/>
            </w:tcMar>
          </w:tcPr>
          <w:p w14:paraId="2DB243D4"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8 x IEC C13, 1 x IEC C19 16A</w:t>
            </w:r>
          </w:p>
        </w:tc>
        <w:tc>
          <w:tcPr>
            <w:tcW w:w="5529" w:type="dxa"/>
          </w:tcPr>
          <w:p w14:paraId="2DB243D5"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DB" w14:textId="77777777" w:rsidTr="00DA78E2">
        <w:trPr>
          <w:trHeight w:val="298"/>
        </w:trPr>
        <w:tc>
          <w:tcPr>
            <w:tcW w:w="384" w:type="dxa"/>
          </w:tcPr>
          <w:p w14:paraId="2DB243D7"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7</w:t>
            </w:r>
          </w:p>
        </w:tc>
        <w:tc>
          <w:tcPr>
            <w:tcW w:w="2728" w:type="dxa"/>
          </w:tcPr>
          <w:p w14:paraId="2DB243D8"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Typ gniazda wejściowego</w:t>
            </w:r>
          </w:p>
        </w:tc>
        <w:tc>
          <w:tcPr>
            <w:tcW w:w="6644" w:type="dxa"/>
            <w:tcMar>
              <w:left w:w="5" w:type="dxa"/>
            </w:tcMar>
          </w:tcPr>
          <w:p w14:paraId="2DB243D9"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IEC C20 16A</w:t>
            </w:r>
          </w:p>
        </w:tc>
        <w:tc>
          <w:tcPr>
            <w:tcW w:w="5529" w:type="dxa"/>
          </w:tcPr>
          <w:p w14:paraId="2DB243DA"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E0" w14:textId="77777777" w:rsidTr="00DA78E2">
        <w:trPr>
          <w:trHeight w:val="298"/>
        </w:trPr>
        <w:tc>
          <w:tcPr>
            <w:tcW w:w="384" w:type="dxa"/>
          </w:tcPr>
          <w:p w14:paraId="2DB243DC"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8</w:t>
            </w:r>
          </w:p>
        </w:tc>
        <w:tc>
          <w:tcPr>
            <w:tcW w:w="2728" w:type="dxa"/>
          </w:tcPr>
          <w:p w14:paraId="2DB243DD"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Czas podtrzymania dla 100% obciążenia</w:t>
            </w:r>
          </w:p>
        </w:tc>
        <w:tc>
          <w:tcPr>
            <w:tcW w:w="6644" w:type="dxa"/>
            <w:tcMar>
              <w:left w:w="5" w:type="dxa"/>
            </w:tcMar>
          </w:tcPr>
          <w:p w14:paraId="2DB243DE"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Min 3 min</w:t>
            </w:r>
          </w:p>
        </w:tc>
        <w:tc>
          <w:tcPr>
            <w:tcW w:w="5529" w:type="dxa"/>
          </w:tcPr>
          <w:p w14:paraId="2DB243DF"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E5" w14:textId="77777777" w:rsidTr="00DA78E2">
        <w:trPr>
          <w:trHeight w:val="298"/>
        </w:trPr>
        <w:tc>
          <w:tcPr>
            <w:tcW w:w="384" w:type="dxa"/>
          </w:tcPr>
          <w:p w14:paraId="2DB243E1"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9</w:t>
            </w:r>
          </w:p>
        </w:tc>
        <w:tc>
          <w:tcPr>
            <w:tcW w:w="2728" w:type="dxa"/>
          </w:tcPr>
          <w:p w14:paraId="2DB243E2"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Czas podtrzymania przy 50% obciążenia</w:t>
            </w:r>
          </w:p>
        </w:tc>
        <w:tc>
          <w:tcPr>
            <w:tcW w:w="6644" w:type="dxa"/>
            <w:tcMar>
              <w:left w:w="5" w:type="dxa"/>
            </w:tcMar>
          </w:tcPr>
          <w:p w14:paraId="2DB243E3"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Min 10 min</w:t>
            </w:r>
          </w:p>
        </w:tc>
        <w:tc>
          <w:tcPr>
            <w:tcW w:w="5529" w:type="dxa"/>
          </w:tcPr>
          <w:p w14:paraId="2DB243E4"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EA" w14:textId="77777777" w:rsidTr="00DA78E2">
        <w:trPr>
          <w:trHeight w:val="298"/>
        </w:trPr>
        <w:tc>
          <w:tcPr>
            <w:tcW w:w="384" w:type="dxa"/>
          </w:tcPr>
          <w:p w14:paraId="2DB243E6"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10</w:t>
            </w:r>
          </w:p>
        </w:tc>
        <w:tc>
          <w:tcPr>
            <w:tcW w:w="2728" w:type="dxa"/>
          </w:tcPr>
          <w:p w14:paraId="2DB243E7"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Napięcie znamionowe</w:t>
            </w:r>
          </w:p>
        </w:tc>
        <w:tc>
          <w:tcPr>
            <w:tcW w:w="6644" w:type="dxa"/>
            <w:tcMar>
              <w:left w:w="5" w:type="dxa"/>
            </w:tcMar>
          </w:tcPr>
          <w:p w14:paraId="2DB243E8"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200/208/220/230/240 V</w:t>
            </w:r>
          </w:p>
        </w:tc>
        <w:tc>
          <w:tcPr>
            <w:tcW w:w="5529" w:type="dxa"/>
          </w:tcPr>
          <w:p w14:paraId="2DB243E9"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EF" w14:textId="77777777" w:rsidTr="00DA78E2">
        <w:trPr>
          <w:trHeight w:val="298"/>
        </w:trPr>
        <w:tc>
          <w:tcPr>
            <w:tcW w:w="384" w:type="dxa"/>
          </w:tcPr>
          <w:p w14:paraId="2DB243EB"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11</w:t>
            </w:r>
          </w:p>
        </w:tc>
        <w:tc>
          <w:tcPr>
            <w:tcW w:w="2728" w:type="dxa"/>
          </w:tcPr>
          <w:p w14:paraId="2DB243EC"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Tolerancja napięcia prostownika</w:t>
            </w:r>
          </w:p>
        </w:tc>
        <w:tc>
          <w:tcPr>
            <w:tcW w:w="6644" w:type="dxa"/>
            <w:tcMar>
              <w:left w:w="5" w:type="dxa"/>
            </w:tcMar>
          </w:tcPr>
          <w:p w14:paraId="2DB243ED"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160 V – 294 V (regulacja programowa 150-294 V)</w:t>
            </w:r>
          </w:p>
        </w:tc>
        <w:tc>
          <w:tcPr>
            <w:tcW w:w="5529" w:type="dxa"/>
          </w:tcPr>
          <w:p w14:paraId="2DB243EE"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3F4" w14:textId="77777777" w:rsidTr="00DA78E2">
        <w:trPr>
          <w:trHeight w:val="298"/>
        </w:trPr>
        <w:tc>
          <w:tcPr>
            <w:tcW w:w="384" w:type="dxa"/>
          </w:tcPr>
          <w:p w14:paraId="2DB243F0"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12</w:t>
            </w:r>
          </w:p>
        </w:tc>
        <w:tc>
          <w:tcPr>
            <w:tcW w:w="2728" w:type="dxa"/>
          </w:tcPr>
          <w:p w14:paraId="2DB243F1"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Częstotliwość znamionowa</w:t>
            </w:r>
          </w:p>
        </w:tc>
        <w:tc>
          <w:tcPr>
            <w:tcW w:w="6644" w:type="dxa"/>
            <w:tcMar>
              <w:left w:w="5" w:type="dxa"/>
            </w:tcMar>
          </w:tcPr>
          <w:p w14:paraId="2DB243F2"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50/60 Hz autodetekcja</w:t>
            </w:r>
          </w:p>
        </w:tc>
        <w:tc>
          <w:tcPr>
            <w:tcW w:w="5529" w:type="dxa"/>
          </w:tcPr>
          <w:p w14:paraId="2DB243F3"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3F9" w14:textId="77777777" w:rsidTr="00DA78E2">
        <w:trPr>
          <w:trHeight w:val="298"/>
        </w:trPr>
        <w:tc>
          <w:tcPr>
            <w:tcW w:w="384" w:type="dxa"/>
          </w:tcPr>
          <w:p w14:paraId="2DB243F5"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13</w:t>
            </w:r>
          </w:p>
        </w:tc>
        <w:tc>
          <w:tcPr>
            <w:tcW w:w="2728" w:type="dxa"/>
          </w:tcPr>
          <w:p w14:paraId="2DB243F6"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Tolerancja częstotliwości</w:t>
            </w:r>
          </w:p>
        </w:tc>
        <w:tc>
          <w:tcPr>
            <w:tcW w:w="6644" w:type="dxa"/>
            <w:tcMar>
              <w:left w:w="5" w:type="dxa"/>
            </w:tcMar>
          </w:tcPr>
          <w:p w14:paraId="2DB243F7"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47– 70 Hz, 40 Hz w trybie niskiej czułości</w:t>
            </w:r>
          </w:p>
        </w:tc>
        <w:tc>
          <w:tcPr>
            <w:tcW w:w="5529" w:type="dxa"/>
          </w:tcPr>
          <w:p w14:paraId="2DB243F8"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3FE" w14:textId="77777777" w:rsidTr="00DA78E2">
        <w:trPr>
          <w:trHeight w:val="298"/>
        </w:trPr>
        <w:tc>
          <w:tcPr>
            <w:tcW w:w="384" w:type="dxa"/>
          </w:tcPr>
          <w:p w14:paraId="2DB243FA"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14</w:t>
            </w:r>
          </w:p>
        </w:tc>
        <w:tc>
          <w:tcPr>
            <w:tcW w:w="2728" w:type="dxa"/>
          </w:tcPr>
          <w:p w14:paraId="2DB243FB"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Kształt napięcia</w:t>
            </w:r>
          </w:p>
        </w:tc>
        <w:tc>
          <w:tcPr>
            <w:tcW w:w="6644" w:type="dxa"/>
            <w:tcMar>
              <w:left w:w="5" w:type="dxa"/>
            </w:tcMar>
          </w:tcPr>
          <w:p w14:paraId="2DB243FC"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b/>
                <w:bCs/>
                <w:sz w:val="20"/>
                <w:szCs w:val="20"/>
              </w:rPr>
              <w:t>Sinusoidalny</w:t>
            </w:r>
          </w:p>
        </w:tc>
        <w:tc>
          <w:tcPr>
            <w:tcW w:w="5529" w:type="dxa"/>
          </w:tcPr>
          <w:p w14:paraId="2DB243FD"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03" w14:textId="77777777" w:rsidTr="00DA78E2">
        <w:trPr>
          <w:trHeight w:val="298"/>
        </w:trPr>
        <w:tc>
          <w:tcPr>
            <w:tcW w:w="384" w:type="dxa"/>
          </w:tcPr>
          <w:p w14:paraId="2DB243FF"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15</w:t>
            </w:r>
          </w:p>
        </w:tc>
        <w:tc>
          <w:tcPr>
            <w:tcW w:w="2728" w:type="dxa"/>
          </w:tcPr>
          <w:p w14:paraId="2DB24400"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Napięcie znamionowe</w:t>
            </w:r>
          </w:p>
        </w:tc>
        <w:tc>
          <w:tcPr>
            <w:tcW w:w="6644" w:type="dxa"/>
            <w:tcMar>
              <w:left w:w="5" w:type="dxa"/>
            </w:tcMar>
          </w:tcPr>
          <w:p w14:paraId="2DB24401"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200/208/220/230/240 V</w:t>
            </w:r>
          </w:p>
        </w:tc>
        <w:tc>
          <w:tcPr>
            <w:tcW w:w="5529" w:type="dxa"/>
          </w:tcPr>
          <w:p w14:paraId="2DB24402"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08" w14:textId="77777777" w:rsidTr="00DA78E2">
        <w:trPr>
          <w:trHeight w:val="298"/>
        </w:trPr>
        <w:tc>
          <w:tcPr>
            <w:tcW w:w="384" w:type="dxa"/>
          </w:tcPr>
          <w:p w14:paraId="2DB24404"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16</w:t>
            </w:r>
          </w:p>
        </w:tc>
        <w:tc>
          <w:tcPr>
            <w:tcW w:w="2728" w:type="dxa"/>
          </w:tcPr>
          <w:p w14:paraId="2DB24405"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Zakres zmian napięcia</w:t>
            </w:r>
          </w:p>
        </w:tc>
        <w:tc>
          <w:tcPr>
            <w:tcW w:w="6644" w:type="dxa"/>
            <w:tcMar>
              <w:left w:w="5" w:type="dxa"/>
            </w:tcMar>
          </w:tcPr>
          <w:p w14:paraId="2DB24406"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+6/-10% napięcia nominalnego</w:t>
            </w:r>
          </w:p>
        </w:tc>
        <w:tc>
          <w:tcPr>
            <w:tcW w:w="5529" w:type="dxa"/>
          </w:tcPr>
          <w:p w14:paraId="2DB24407"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0D" w14:textId="77777777" w:rsidTr="00DA78E2">
        <w:trPr>
          <w:trHeight w:val="298"/>
        </w:trPr>
        <w:tc>
          <w:tcPr>
            <w:tcW w:w="384" w:type="dxa"/>
          </w:tcPr>
          <w:p w14:paraId="2DB24409"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17</w:t>
            </w:r>
          </w:p>
        </w:tc>
        <w:tc>
          <w:tcPr>
            <w:tcW w:w="2728" w:type="dxa"/>
          </w:tcPr>
          <w:p w14:paraId="2DB2440A"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Częstotliwość wyjściowa</w:t>
            </w:r>
          </w:p>
        </w:tc>
        <w:tc>
          <w:tcPr>
            <w:tcW w:w="6644" w:type="dxa"/>
            <w:tcMar>
              <w:left w:w="5" w:type="dxa"/>
            </w:tcMar>
          </w:tcPr>
          <w:p w14:paraId="2DB2440B"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50/60 Hz</w:t>
            </w:r>
          </w:p>
        </w:tc>
        <w:tc>
          <w:tcPr>
            <w:tcW w:w="5529" w:type="dxa"/>
          </w:tcPr>
          <w:p w14:paraId="2DB2440C"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12" w14:textId="77777777" w:rsidTr="00DA78E2">
        <w:trPr>
          <w:trHeight w:val="298"/>
        </w:trPr>
        <w:tc>
          <w:tcPr>
            <w:tcW w:w="384" w:type="dxa"/>
          </w:tcPr>
          <w:p w14:paraId="2DB2440E"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18</w:t>
            </w:r>
          </w:p>
        </w:tc>
        <w:tc>
          <w:tcPr>
            <w:tcW w:w="2728" w:type="dxa"/>
          </w:tcPr>
          <w:p w14:paraId="2DB2440F"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 xml:space="preserve">Możliwość uruchomienia bez </w:t>
            </w:r>
            <w:r w:rsidRPr="005B069B">
              <w:rPr>
                <w:rFonts w:ascii="Arial" w:hAnsi="Arial" w:cs="Arial"/>
                <w:sz w:val="20"/>
                <w:szCs w:val="20"/>
              </w:rPr>
              <w:lastRenderedPageBreak/>
              <w:t>napięcia w sieci</w:t>
            </w:r>
          </w:p>
        </w:tc>
        <w:tc>
          <w:tcPr>
            <w:tcW w:w="6644" w:type="dxa"/>
            <w:tcMar>
              <w:left w:w="5" w:type="dxa"/>
            </w:tcMar>
          </w:tcPr>
          <w:p w14:paraId="2DB24410"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b/>
                <w:bCs/>
                <w:sz w:val="20"/>
                <w:szCs w:val="20"/>
              </w:rPr>
              <w:lastRenderedPageBreak/>
              <w:t>Tak</w:t>
            </w:r>
          </w:p>
        </w:tc>
        <w:tc>
          <w:tcPr>
            <w:tcW w:w="5529" w:type="dxa"/>
          </w:tcPr>
          <w:p w14:paraId="2DB24411"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17" w14:textId="77777777" w:rsidTr="00DA78E2">
        <w:trPr>
          <w:trHeight w:val="298"/>
        </w:trPr>
        <w:tc>
          <w:tcPr>
            <w:tcW w:w="384" w:type="dxa"/>
          </w:tcPr>
          <w:p w14:paraId="2DB24413"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19</w:t>
            </w:r>
          </w:p>
        </w:tc>
        <w:tc>
          <w:tcPr>
            <w:tcW w:w="2728" w:type="dxa"/>
          </w:tcPr>
          <w:p w14:paraId="2DB24414"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Czas ładowania baterii do poziomu 90%</w:t>
            </w:r>
          </w:p>
        </w:tc>
        <w:tc>
          <w:tcPr>
            <w:tcW w:w="6644" w:type="dxa"/>
            <w:tcMar>
              <w:left w:w="5" w:type="dxa"/>
            </w:tcMar>
          </w:tcPr>
          <w:p w14:paraId="2DB24415"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&lt; 3 godz. do 90% pojemności użytkowej</w:t>
            </w:r>
          </w:p>
        </w:tc>
        <w:tc>
          <w:tcPr>
            <w:tcW w:w="5529" w:type="dxa"/>
          </w:tcPr>
          <w:p w14:paraId="2DB24416"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20" w14:textId="77777777" w:rsidTr="00DA78E2">
        <w:trPr>
          <w:trHeight w:val="298"/>
        </w:trPr>
        <w:tc>
          <w:tcPr>
            <w:tcW w:w="384" w:type="dxa"/>
          </w:tcPr>
          <w:p w14:paraId="2DB24418"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20</w:t>
            </w:r>
          </w:p>
        </w:tc>
        <w:tc>
          <w:tcPr>
            <w:tcW w:w="2728" w:type="dxa"/>
          </w:tcPr>
          <w:p w14:paraId="2DB24419"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Interfejs komunikacyjny</w:t>
            </w:r>
          </w:p>
        </w:tc>
        <w:tc>
          <w:tcPr>
            <w:tcW w:w="6644" w:type="dxa"/>
            <w:tcMar>
              <w:left w:w="5" w:type="dxa"/>
            </w:tcMar>
          </w:tcPr>
          <w:p w14:paraId="2DB2441A"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USB</w:t>
            </w:r>
          </w:p>
          <w:p w14:paraId="2DB2441B"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RS232 DB-9 żeński (HID)</w:t>
            </w:r>
          </w:p>
          <w:p w14:paraId="2DB2441C"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styki przekaźnikowe</w:t>
            </w:r>
          </w:p>
          <w:p w14:paraId="2DB2441D"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miniport wyłącznik ON/OFF</w:t>
            </w:r>
          </w:p>
          <w:p w14:paraId="2DB2441E"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xml:space="preserve">• </w:t>
            </w:r>
            <w:r w:rsidRPr="005B069B">
              <w:rPr>
                <w:rFonts w:ascii="Arial" w:hAnsi="Arial" w:cs="Arial"/>
                <w:b/>
                <w:bCs/>
                <w:sz w:val="20"/>
                <w:szCs w:val="20"/>
                <w:lang w:eastAsia="pl-PL"/>
              </w:rPr>
              <w:t>SNMP/Ethernet</w:t>
            </w:r>
          </w:p>
        </w:tc>
        <w:tc>
          <w:tcPr>
            <w:tcW w:w="5529" w:type="dxa"/>
          </w:tcPr>
          <w:p w14:paraId="2DB2441F"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25" w14:textId="77777777" w:rsidTr="00DA78E2">
        <w:trPr>
          <w:trHeight w:val="298"/>
        </w:trPr>
        <w:tc>
          <w:tcPr>
            <w:tcW w:w="384" w:type="dxa"/>
          </w:tcPr>
          <w:p w14:paraId="2DB24421"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21</w:t>
            </w:r>
          </w:p>
        </w:tc>
        <w:tc>
          <w:tcPr>
            <w:tcW w:w="2728" w:type="dxa"/>
          </w:tcPr>
          <w:p w14:paraId="2DB24422"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Panel sterowania</w:t>
            </w:r>
          </w:p>
        </w:tc>
        <w:tc>
          <w:tcPr>
            <w:tcW w:w="6644" w:type="dxa"/>
            <w:tcMar>
              <w:left w:w="5" w:type="dxa"/>
            </w:tcMar>
          </w:tcPr>
          <w:p w14:paraId="2DB24423" w14:textId="77777777" w:rsidR="003709C7" w:rsidRPr="005B069B" w:rsidRDefault="0034314F" w:rsidP="008B000A">
            <w:pPr>
              <w:widowControl w:val="0"/>
              <w:spacing w:before="60" w:after="60" w:line="23" w:lineRule="atLeast"/>
              <w:rPr>
                <w:rFonts w:ascii="Arial" w:hAnsi="Arial" w:cs="Arial"/>
                <w:b/>
                <w:bCs/>
                <w:sz w:val="20"/>
                <w:szCs w:val="20"/>
              </w:rPr>
            </w:pPr>
            <w:r w:rsidRPr="005B069B">
              <w:rPr>
                <w:rFonts w:ascii="Arial" w:hAnsi="Arial" w:cs="Arial"/>
                <w:b/>
                <w:bCs/>
                <w:sz w:val="20"/>
                <w:szCs w:val="20"/>
              </w:rPr>
              <w:t>z wyświetlaczem LCD</w:t>
            </w:r>
          </w:p>
        </w:tc>
        <w:tc>
          <w:tcPr>
            <w:tcW w:w="5529" w:type="dxa"/>
          </w:tcPr>
          <w:p w14:paraId="2DB24424"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2D" w14:textId="77777777" w:rsidTr="00DA78E2">
        <w:trPr>
          <w:trHeight w:val="298"/>
        </w:trPr>
        <w:tc>
          <w:tcPr>
            <w:tcW w:w="384" w:type="dxa"/>
          </w:tcPr>
          <w:p w14:paraId="2DB24426"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22</w:t>
            </w:r>
          </w:p>
        </w:tc>
        <w:tc>
          <w:tcPr>
            <w:tcW w:w="2728" w:type="dxa"/>
          </w:tcPr>
          <w:p w14:paraId="2DB24427"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Sygnały akustyczne</w:t>
            </w:r>
          </w:p>
        </w:tc>
        <w:tc>
          <w:tcPr>
            <w:tcW w:w="6644" w:type="dxa"/>
            <w:tcMar>
              <w:left w:w="5" w:type="dxa"/>
            </w:tcMar>
          </w:tcPr>
          <w:p w14:paraId="2DB24428"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Awaria</w:t>
            </w:r>
          </w:p>
          <w:p w14:paraId="2DB24429"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Niski stan naładowania baterii</w:t>
            </w:r>
          </w:p>
          <w:p w14:paraId="2DB2442A"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Przeciążenie</w:t>
            </w:r>
          </w:p>
          <w:p w14:paraId="2DB2442B"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lang w:eastAsia="pl-PL"/>
              </w:rPr>
              <w:t>• Serwis</w:t>
            </w:r>
          </w:p>
        </w:tc>
        <w:tc>
          <w:tcPr>
            <w:tcW w:w="5529" w:type="dxa"/>
          </w:tcPr>
          <w:p w14:paraId="2DB2442C"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32" w14:textId="77777777" w:rsidTr="00DA78E2">
        <w:trPr>
          <w:trHeight w:val="298"/>
        </w:trPr>
        <w:tc>
          <w:tcPr>
            <w:tcW w:w="384" w:type="dxa"/>
          </w:tcPr>
          <w:p w14:paraId="2DB2442E"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23</w:t>
            </w:r>
          </w:p>
        </w:tc>
        <w:tc>
          <w:tcPr>
            <w:tcW w:w="2728" w:type="dxa"/>
          </w:tcPr>
          <w:p w14:paraId="2DB2442F"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Typ obudowy</w:t>
            </w:r>
          </w:p>
        </w:tc>
        <w:tc>
          <w:tcPr>
            <w:tcW w:w="6644" w:type="dxa"/>
            <w:tcMar>
              <w:left w:w="5" w:type="dxa"/>
            </w:tcMar>
          </w:tcPr>
          <w:p w14:paraId="2DB24430"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Uniwersalna Tower/Rack 2U</w:t>
            </w:r>
          </w:p>
        </w:tc>
        <w:tc>
          <w:tcPr>
            <w:tcW w:w="5529" w:type="dxa"/>
          </w:tcPr>
          <w:p w14:paraId="2DB24431"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37" w14:textId="77777777" w:rsidTr="00DA78E2">
        <w:trPr>
          <w:trHeight w:val="298"/>
        </w:trPr>
        <w:tc>
          <w:tcPr>
            <w:tcW w:w="384" w:type="dxa"/>
          </w:tcPr>
          <w:p w14:paraId="2DB24433"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24</w:t>
            </w:r>
          </w:p>
        </w:tc>
        <w:tc>
          <w:tcPr>
            <w:tcW w:w="2728" w:type="dxa"/>
          </w:tcPr>
          <w:p w14:paraId="2DB24434"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Dołączone oprogramowanie</w:t>
            </w:r>
          </w:p>
        </w:tc>
        <w:tc>
          <w:tcPr>
            <w:tcW w:w="6644" w:type="dxa"/>
            <w:tcMar>
              <w:left w:w="5" w:type="dxa"/>
            </w:tcMar>
          </w:tcPr>
          <w:p w14:paraId="2DB24435"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Tak, monitorujące i zarządzające UPS</w:t>
            </w:r>
          </w:p>
        </w:tc>
        <w:tc>
          <w:tcPr>
            <w:tcW w:w="5529" w:type="dxa"/>
          </w:tcPr>
          <w:p w14:paraId="2DB24436"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3C" w14:textId="77777777" w:rsidTr="00DA78E2">
        <w:trPr>
          <w:trHeight w:val="298"/>
        </w:trPr>
        <w:tc>
          <w:tcPr>
            <w:tcW w:w="384" w:type="dxa"/>
          </w:tcPr>
          <w:p w14:paraId="2DB24438"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25</w:t>
            </w:r>
          </w:p>
        </w:tc>
        <w:tc>
          <w:tcPr>
            <w:tcW w:w="2728" w:type="dxa"/>
          </w:tcPr>
          <w:p w14:paraId="2DB24439" w14:textId="7777777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Możliwość montażu ręcznego bypassu serwisowego</w:t>
            </w:r>
          </w:p>
        </w:tc>
        <w:tc>
          <w:tcPr>
            <w:tcW w:w="6644" w:type="dxa"/>
            <w:tcMar>
              <w:left w:w="5" w:type="dxa"/>
            </w:tcMar>
          </w:tcPr>
          <w:p w14:paraId="2DB2443A" w14:textId="77777777" w:rsidR="003709C7" w:rsidRPr="005B069B" w:rsidRDefault="0034314F" w:rsidP="008B000A">
            <w:pPr>
              <w:widowControl w:val="0"/>
              <w:spacing w:before="60" w:after="60" w:line="23" w:lineRule="atLeast"/>
              <w:rPr>
                <w:rFonts w:ascii="Arial" w:hAnsi="Arial" w:cs="Arial"/>
                <w:sz w:val="20"/>
                <w:szCs w:val="20"/>
              </w:rPr>
            </w:pPr>
            <w:r w:rsidRPr="005B069B">
              <w:rPr>
                <w:rFonts w:ascii="Arial" w:hAnsi="Arial" w:cs="Arial"/>
                <w:sz w:val="20"/>
                <w:szCs w:val="20"/>
              </w:rPr>
              <w:t>Tak</w:t>
            </w:r>
          </w:p>
        </w:tc>
        <w:tc>
          <w:tcPr>
            <w:tcW w:w="5529" w:type="dxa"/>
          </w:tcPr>
          <w:p w14:paraId="2DB2443B"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r w:rsidR="003709C7" w:rsidRPr="005B069B" w14:paraId="2DB24442" w14:textId="77777777" w:rsidTr="00DA78E2">
        <w:trPr>
          <w:trHeight w:val="298"/>
        </w:trPr>
        <w:tc>
          <w:tcPr>
            <w:tcW w:w="384" w:type="dxa"/>
          </w:tcPr>
          <w:p w14:paraId="2DB2443D" w14:textId="77777777" w:rsidR="003709C7" w:rsidRPr="005B069B" w:rsidRDefault="0034314F" w:rsidP="003E5483">
            <w:pPr>
              <w:widowControl w:val="0"/>
              <w:spacing w:before="60" w:after="60" w:line="23" w:lineRule="atLeast"/>
              <w:jc w:val="center"/>
              <w:rPr>
                <w:rFonts w:ascii="Arial" w:hAnsi="Arial" w:cs="Arial"/>
                <w:sz w:val="20"/>
                <w:szCs w:val="20"/>
              </w:rPr>
            </w:pPr>
            <w:r w:rsidRPr="005B069B">
              <w:rPr>
                <w:rFonts w:ascii="Arial" w:hAnsi="Arial" w:cs="Arial"/>
                <w:sz w:val="20"/>
                <w:szCs w:val="20"/>
              </w:rPr>
              <w:t>26</w:t>
            </w:r>
          </w:p>
        </w:tc>
        <w:tc>
          <w:tcPr>
            <w:tcW w:w="2728" w:type="dxa"/>
          </w:tcPr>
          <w:p w14:paraId="2DB2443E" w14:textId="382936A7" w:rsidR="003709C7" w:rsidRPr="005B069B" w:rsidRDefault="0034314F" w:rsidP="003E5483">
            <w:pPr>
              <w:widowControl w:val="0"/>
              <w:spacing w:before="60" w:after="60" w:line="23" w:lineRule="atLeast"/>
              <w:rPr>
                <w:rFonts w:ascii="Arial" w:hAnsi="Arial" w:cs="Arial"/>
                <w:sz w:val="20"/>
                <w:szCs w:val="20"/>
              </w:rPr>
            </w:pPr>
            <w:r w:rsidRPr="005B069B">
              <w:rPr>
                <w:rFonts w:ascii="Arial" w:hAnsi="Arial" w:cs="Arial"/>
                <w:sz w:val="20"/>
                <w:szCs w:val="20"/>
              </w:rPr>
              <w:t>Gwarancja</w:t>
            </w:r>
          </w:p>
        </w:tc>
        <w:tc>
          <w:tcPr>
            <w:tcW w:w="6644" w:type="dxa"/>
            <w:tcMar>
              <w:left w:w="5" w:type="dxa"/>
            </w:tcMar>
          </w:tcPr>
          <w:p w14:paraId="2DB2443F" w14:textId="4923F5DC" w:rsidR="003709C7" w:rsidRPr="005B069B" w:rsidRDefault="0034314F">
            <w:pPr>
              <w:widowControl w:val="0"/>
              <w:spacing w:before="60" w:after="60" w:line="23" w:lineRule="atLeast"/>
              <w:rPr>
                <w:rFonts w:ascii="Arial" w:hAnsi="Arial" w:cs="Arial"/>
                <w:b/>
                <w:bCs/>
                <w:sz w:val="20"/>
                <w:szCs w:val="20"/>
              </w:rPr>
            </w:pPr>
            <w:r w:rsidRPr="005B069B">
              <w:rPr>
                <w:rFonts w:ascii="Arial" w:hAnsi="Arial" w:cs="CIDFont+F4"/>
                <w:b/>
                <w:bCs/>
                <w:sz w:val="20"/>
                <w:szCs w:val="20"/>
              </w:rPr>
              <w:t xml:space="preserve">Gwarancja wykonawcy minimum </w:t>
            </w:r>
            <w:r w:rsidRPr="005B069B">
              <w:rPr>
                <w:rFonts w:ascii="Arial" w:hAnsi="Arial" w:cs="Arial"/>
                <w:b/>
                <w:bCs/>
                <w:sz w:val="20"/>
                <w:szCs w:val="20"/>
              </w:rPr>
              <w:t>5 lat na elektronikę oraz baterie</w:t>
            </w:r>
            <w:r w:rsidRPr="005B069B">
              <w:rPr>
                <w:rFonts w:ascii="Arial" w:hAnsi="Arial" w:cs="CIDFont+F4"/>
                <w:b/>
                <w:bCs/>
                <w:sz w:val="20"/>
                <w:szCs w:val="20"/>
              </w:rPr>
              <w:t xml:space="preserve"> w systemie door to door.</w:t>
            </w:r>
          </w:p>
          <w:p w14:paraId="2DB24440" w14:textId="77777777" w:rsidR="003709C7" w:rsidRPr="005B069B" w:rsidRDefault="0034314F">
            <w:pPr>
              <w:widowControl w:val="0"/>
              <w:spacing w:line="240" w:lineRule="auto"/>
              <w:rPr>
                <w:rFonts w:ascii="Arial" w:hAnsi="Arial"/>
                <w:sz w:val="20"/>
                <w:szCs w:val="20"/>
              </w:rPr>
            </w:pPr>
            <w:r w:rsidRPr="005B069B">
              <w:rPr>
                <w:rFonts w:cs="CIDFont+F4"/>
              </w:rPr>
              <w:t>Czas skutecznej naprawy uszkodzonego sprzętu max. 14 dni roboczych.</w:t>
            </w:r>
            <w:r w:rsidRPr="005B069B">
              <w:t xml:space="preserve"> </w:t>
            </w:r>
          </w:p>
        </w:tc>
        <w:tc>
          <w:tcPr>
            <w:tcW w:w="5529" w:type="dxa"/>
          </w:tcPr>
          <w:p w14:paraId="2DB24441" w14:textId="77777777" w:rsidR="003709C7" w:rsidRPr="005B069B" w:rsidRDefault="0034314F" w:rsidP="00DA78E2">
            <w:pPr>
              <w:widowControl w:val="0"/>
              <w:spacing w:before="60" w:after="60" w:line="23" w:lineRule="atLeast"/>
              <w:jc w:val="center"/>
              <w:rPr>
                <w:rFonts w:ascii="Arial" w:hAnsi="Arial" w:cs="Arial"/>
                <w:sz w:val="20"/>
                <w:szCs w:val="20"/>
              </w:rPr>
            </w:pPr>
            <w:r w:rsidRPr="005B069B">
              <w:rPr>
                <w:rFonts w:ascii="Arial" w:hAnsi="Arial" w:cs="Arial"/>
                <w:sz w:val="20"/>
                <w:szCs w:val="20"/>
              </w:rPr>
              <w:t>tak / nie</w:t>
            </w:r>
          </w:p>
        </w:tc>
      </w:tr>
    </w:tbl>
    <w:p w14:paraId="29C912DD" w14:textId="5481B1C9" w:rsidR="00723C40" w:rsidRPr="005B069B" w:rsidRDefault="0034314F" w:rsidP="000A3DDA">
      <w:pPr>
        <w:pStyle w:val="Akapitzlist"/>
        <w:numPr>
          <w:ilvl w:val="0"/>
          <w:numId w:val="46"/>
        </w:numPr>
        <w:spacing w:before="360" w:line="276" w:lineRule="auto"/>
        <w:ind w:left="850" w:hanging="425"/>
        <w:contextualSpacing w:val="0"/>
        <w:rPr>
          <w:rFonts w:eastAsia="SimSun" w:cs="Arial"/>
        </w:rPr>
      </w:pPr>
      <w:r w:rsidRPr="005B069B">
        <w:rPr>
          <w:rFonts w:cs="Arial"/>
          <w:b/>
          <w:bCs/>
        </w:rPr>
        <w:t>Przełącznik</w:t>
      </w:r>
      <w:r w:rsidRPr="005B069B">
        <w:rPr>
          <w:rFonts w:cstheme="minorHAnsi"/>
          <w:b/>
          <w:bCs/>
        </w:rPr>
        <w:t xml:space="preserve"> LAN</w:t>
      </w:r>
    </w:p>
    <w:p w14:paraId="2DB24445" w14:textId="21E56308" w:rsidR="003709C7" w:rsidRPr="005B069B" w:rsidRDefault="0034314F" w:rsidP="00723C40">
      <w:pPr>
        <w:pStyle w:val="Akapitzlist"/>
        <w:spacing w:before="120" w:line="276" w:lineRule="auto"/>
        <w:ind w:left="850"/>
        <w:contextualSpacing w:val="0"/>
        <w:rPr>
          <w:rFonts w:eastAsia="SimSun" w:cs="Arial"/>
        </w:rPr>
      </w:pPr>
      <w:r w:rsidRPr="005B069B">
        <w:rPr>
          <w:rFonts w:eastAsia="SimSun" w:cs="Arial"/>
        </w:rPr>
        <w:lastRenderedPageBreak/>
        <w:t>Producent: …........................................................................................ Model</w:t>
      </w:r>
      <w:r w:rsidRPr="005B069B">
        <w:rPr>
          <w:rFonts w:eastAsia="Calibri" w:cs="Arial"/>
        </w:rPr>
        <w:t>:...................................................................................................</w:t>
      </w:r>
    </w:p>
    <w:p w14:paraId="2DB24446" w14:textId="64FF2F5E" w:rsidR="003709C7" w:rsidRPr="005B069B" w:rsidRDefault="0034314F" w:rsidP="00723C40">
      <w:pPr>
        <w:pStyle w:val="Akapitzlist"/>
        <w:spacing w:before="120" w:line="276" w:lineRule="auto"/>
        <w:ind w:left="850"/>
        <w:contextualSpacing w:val="0"/>
        <w:rPr>
          <w:rFonts w:cs="Arial"/>
        </w:rPr>
      </w:pPr>
      <w:r w:rsidRPr="005B069B">
        <w:rPr>
          <w:rFonts w:cs="Arial"/>
          <w:b/>
        </w:rPr>
        <w:t>prawo opcji</w:t>
      </w:r>
      <w:r w:rsidRPr="005B069B">
        <w:rPr>
          <w:rFonts w:cs="Arial"/>
          <w:bCs/>
        </w:rPr>
        <w:t>:</w:t>
      </w:r>
      <w:r w:rsidRPr="005B069B">
        <w:rPr>
          <w:rFonts w:cs="Arial"/>
        </w:rPr>
        <w:t xml:space="preserve"> </w:t>
      </w:r>
      <w:r w:rsidRPr="005B069B">
        <w:rPr>
          <w:rFonts w:cs="Arial"/>
          <w:bCs/>
        </w:rPr>
        <w:t xml:space="preserve">dostawa </w:t>
      </w:r>
      <w:r w:rsidRPr="005B069B">
        <w:rPr>
          <w:rFonts w:cs="Arial"/>
          <w:b/>
        </w:rPr>
        <w:t xml:space="preserve">1 szt. </w:t>
      </w:r>
      <w:r w:rsidRPr="005B069B">
        <w:rPr>
          <w:rFonts w:cs="Arial"/>
          <w:b/>
          <w:bCs/>
        </w:rPr>
        <w:t>Przełącznika LAN</w:t>
      </w:r>
      <w:r w:rsidRPr="005B069B">
        <w:rPr>
          <w:rFonts w:cs="Arial"/>
        </w:rPr>
        <w:t xml:space="preserve">, której </w:t>
      </w:r>
      <w:r w:rsidRPr="005B069B">
        <w:rPr>
          <w:rFonts w:eastAsia="SimSun" w:cs="Arial"/>
        </w:rPr>
        <w:t>realizacja</w:t>
      </w:r>
      <w:r w:rsidRPr="005B069B">
        <w:rPr>
          <w:rFonts w:cs="Arial"/>
        </w:rPr>
        <w:t xml:space="preserve"> nie jest gwarantowana przez Zamawiającego.</w:t>
      </w:r>
    </w:p>
    <w:p w14:paraId="2DB24447" w14:textId="77777777" w:rsidR="003709C7" w:rsidRPr="005B069B" w:rsidRDefault="003709C7">
      <w:pPr>
        <w:spacing w:before="120" w:after="0"/>
        <w:rPr>
          <w:rFonts w:ascii="Arial" w:eastAsia="Calibri" w:hAnsi="Arial" w:cs="Arial"/>
        </w:rPr>
      </w:pPr>
    </w:p>
    <w:tbl>
      <w:tblPr>
        <w:tblW w:w="1528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60" w:type="dxa"/>
        </w:tblCellMar>
        <w:tblLook w:val="04A0" w:firstRow="1" w:lastRow="0" w:firstColumn="1" w:lastColumn="0" w:noHBand="0" w:noVBand="1"/>
      </w:tblPr>
      <w:tblGrid>
        <w:gridCol w:w="384"/>
        <w:gridCol w:w="2454"/>
        <w:gridCol w:w="6918"/>
        <w:gridCol w:w="5529"/>
      </w:tblGrid>
      <w:tr w:rsidR="003709C7" w:rsidRPr="005B069B" w14:paraId="2DB2444E" w14:textId="77777777" w:rsidTr="00DA78E2">
        <w:trPr>
          <w:trHeight w:val="765"/>
          <w:tblHeader/>
        </w:trPr>
        <w:tc>
          <w:tcPr>
            <w:tcW w:w="384" w:type="dxa"/>
            <w:shd w:val="clear" w:color="auto" w:fill="DAEEF3" w:themeFill="accent5" w:themeFillTint="33"/>
            <w:vAlign w:val="center"/>
          </w:tcPr>
          <w:p w14:paraId="2DB24448" w14:textId="56A92C70"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sz w:val="20"/>
                <w:szCs w:val="20"/>
              </w:rPr>
              <w:t>Lp</w:t>
            </w:r>
            <w:r w:rsidR="003E5483" w:rsidRPr="005B069B">
              <w:rPr>
                <w:rFonts w:ascii="Arial" w:hAnsi="Arial" w:cs="Arial"/>
                <w:b/>
                <w:bCs/>
                <w:sz w:val="20"/>
                <w:szCs w:val="20"/>
              </w:rPr>
              <w:t>.</w:t>
            </w:r>
          </w:p>
        </w:tc>
        <w:tc>
          <w:tcPr>
            <w:tcW w:w="2454" w:type="dxa"/>
            <w:shd w:val="clear" w:color="auto" w:fill="DAEEF3" w:themeFill="accent5" w:themeFillTint="33"/>
            <w:vAlign w:val="center"/>
          </w:tcPr>
          <w:p w14:paraId="2DB24449"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sz w:val="20"/>
                <w:szCs w:val="20"/>
              </w:rPr>
              <w:t>Parametr lub warunek</w:t>
            </w:r>
          </w:p>
        </w:tc>
        <w:tc>
          <w:tcPr>
            <w:tcW w:w="6918" w:type="dxa"/>
            <w:shd w:val="clear" w:color="auto" w:fill="DAEEF3" w:themeFill="accent5" w:themeFillTint="33"/>
            <w:vAlign w:val="center"/>
          </w:tcPr>
          <w:p w14:paraId="2DB2444A"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sz w:val="20"/>
                <w:szCs w:val="20"/>
              </w:rPr>
              <w:t>Opis parametrów technicznych / Minimalne w tym graniczne</w:t>
            </w:r>
          </w:p>
        </w:tc>
        <w:tc>
          <w:tcPr>
            <w:tcW w:w="5529" w:type="dxa"/>
            <w:shd w:val="clear" w:color="auto" w:fill="DAEEF3" w:themeFill="accent5" w:themeFillTint="33"/>
            <w:vAlign w:val="center"/>
          </w:tcPr>
          <w:p w14:paraId="2DB2444B" w14:textId="77777777" w:rsidR="003709C7" w:rsidRPr="005B069B" w:rsidRDefault="0034314F" w:rsidP="008B000A">
            <w:pPr>
              <w:spacing w:before="60" w:after="60"/>
              <w:jc w:val="center"/>
              <w:rPr>
                <w:rFonts w:ascii="Arial" w:hAnsi="Arial" w:cs="Arial"/>
                <w:b/>
                <w:bCs/>
                <w:color w:val="000000"/>
                <w:sz w:val="20"/>
                <w:szCs w:val="20"/>
                <w:lang w:eastAsia="ar-SA"/>
              </w:rPr>
            </w:pPr>
            <w:r w:rsidRPr="005B069B">
              <w:rPr>
                <w:rFonts w:ascii="Arial" w:eastAsia="Calibri" w:hAnsi="Arial" w:cs="Arial"/>
                <w:b/>
                <w:bCs/>
                <w:color w:val="000000"/>
                <w:sz w:val="20"/>
                <w:szCs w:val="20"/>
                <w:lang w:eastAsia="ar-SA"/>
              </w:rPr>
              <w:t>Potwierdzenie spełnienia minimalnych wymagań</w:t>
            </w:r>
          </w:p>
          <w:p w14:paraId="2DB2444C" w14:textId="77777777" w:rsidR="003709C7" w:rsidRPr="005B069B" w:rsidRDefault="0034314F" w:rsidP="008B000A">
            <w:pPr>
              <w:spacing w:before="60" w:after="60"/>
              <w:jc w:val="center"/>
              <w:rPr>
                <w:rFonts w:ascii="Arial" w:eastAsia="Calibri" w:hAnsi="Arial" w:cs="Arial"/>
                <w:bCs/>
                <w:i/>
                <w:iCs/>
                <w:color w:val="000000"/>
                <w:sz w:val="20"/>
                <w:szCs w:val="20"/>
                <w:lang w:eastAsia="ar-SA"/>
              </w:rPr>
            </w:pPr>
            <w:r w:rsidRPr="005B069B">
              <w:rPr>
                <w:rFonts w:ascii="Arial" w:eastAsia="Calibri" w:hAnsi="Arial" w:cs="Arial"/>
                <w:bCs/>
                <w:i/>
                <w:iCs/>
                <w:color w:val="000000"/>
                <w:sz w:val="20"/>
                <w:szCs w:val="20"/>
                <w:lang w:eastAsia="ar-SA"/>
              </w:rPr>
              <w:t>Opis parametrów, z którego wynikać będzie spełnienie minimalnych wymagań Zamawiającego.</w:t>
            </w:r>
          </w:p>
          <w:p w14:paraId="2DB2444D"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eastAsia="Calibri" w:hAnsi="Arial" w:cs="Arial"/>
                <w:bCs/>
                <w:i/>
                <w:iCs/>
                <w:color w:val="000000"/>
                <w:sz w:val="20"/>
                <w:szCs w:val="20"/>
                <w:lang w:eastAsia="ar-SA"/>
              </w:rPr>
              <w:t>Dodatkowo dla parametrów wskazanych w kolumnie nr 3, wyróżnionych pogrubioną czcionką należy wskazać przedmiotowy środek dowodowy (w tym stronę i miejsce, gdzie został opisany), który potwierdza dany parametr.</w:t>
            </w:r>
          </w:p>
        </w:tc>
      </w:tr>
      <w:tr w:rsidR="003709C7" w:rsidRPr="005B069B" w14:paraId="2DB24453" w14:textId="77777777" w:rsidTr="00DA78E2">
        <w:trPr>
          <w:trHeight w:val="351"/>
          <w:tblHeader/>
        </w:trPr>
        <w:tc>
          <w:tcPr>
            <w:tcW w:w="384" w:type="dxa"/>
            <w:shd w:val="clear" w:color="auto" w:fill="DAEEF3" w:themeFill="accent5" w:themeFillTint="33"/>
            <w:vAlign w:val="center"/>
          </w:tcPr>
          <w:p w14:paraId="2DB2444F" w14:textId="77777777" w:rsidR="003709C7" w:rsidRPr="005B069B" w:rsidRDefault="0034314F" w:rsidP="008B000A">
            <w:pPr>
              <w:widowControl w:val="0"/>
              <w:spacing w:before="60" w:after="60"/>
              <w:jc w:val="center"/>
              <w:rPr>
                <w:rFonts w:ascii="Arial" w:hAnsi="Arial" w:cs="Arial"/>
                <w:b/>
                <w:bCs/>
                <w:i/>
                <w:iCs/>
                <w:sz w:val="20"/>
                <w:szCs w:val="20"/>
              </w:rPr>
            </w:pPr>
            <w:r w:rsidRPr="005B069B">
              <w:rPr>
                <w:rFonts w:ascii="Arial" w:hAnsi="Arial" w:cs="Arial"/>
                <w:b/>
                <w:bCs/>
                <w:i/>
                <w:iCs/>
                <w:sz w:val="20"/>
                <w:szCs w:val="20"/>
              </w:rPr>
              <w:t>1</w:t>
            </w:r>
          </w:p>
        </w:tc>
        <w:tc>
          <w:tcPr>
            <w:tcW w:w="2454" w:type="dxa"/>
            <w:shd w:val="clear" w:color="auto" w:fill="DAEEF3" w:themeFill="accent5" w:themeFillTint="33"/>
            <w:vAlign w:val="center"/>
          </w:tcPr>
          <w:p w14:paraId="2DB24450" w14:textId="77777777" w:rsidR="003709C7" w:rsidRPr="005B069B" w:rsidRDefault="0034314F" w:rsidP="008B000A">
            <w:pPr>
              <w:widowControl w:val="0"/>
              <w:spacing w:before="60" w:after="60"/>
              <w:jc w:val="center"/>
              <w:rPr>
                <w:rFonts w:ascii="Arial" w:hAnsi="Arial" w:cs="Arial"/>
                <w:b/>
                <w:bCs/>
                <w:i/>
                <w:iCs/>
                <w:sz w:val="20"/>
                <w:szCs w:val="20"/>
              </w:rPr>
            </w:pPr>
            <w:r w:rsidRPr="005B069B">
              <w:rPr>
                <w:rFonts w:ascii="Arial" w:hAnsi="Arial" w:cs="Arial"/>
                <w:b/>
                <w:bCs/>
                <w:i/>
                <w:iCs/>
                <w:sz w:val="20"/>
                <w:szCs w:val="20"/>
              </w:rPr>
              <w:t>2</w:t>
            </w:r>
          </w:p>
        </w:tc>
        <w:tc>
          <w:tcPr>
            <w:tcW w:w="6918" w:type="dxa"/>
            <w:shd w:val="clear" w:color="auto" w:fill="DAEEF3" w:themeFill="accent5" w:themeFillTint="33"/>
            <w:vAlign w:val="center"/>
          </w:tcPr>
          <w:p w14:paraId="2DB24451" w14:textId="77777777" w:rsidR="003709C7" w:rsidRPr="005B069B" w:rsidRDefault="0034314F" w:rsidP="008B000A">
            <w:pPr>
              <w:widowControl w:val="0"/>
              <w:spacing w:before="60" w:after="60"/>
              <w:jc w:val="center"/>
              <w:rPr>
                <w:rFonts w:ascii="Arial" w:hAnsi="Arial" w:cs="Arial"/>
                <w:b/>
                <w:bCs/>
                <w:i/>
                <w:iCs/>
                <w:sz w:val="20"/>
                <w:szCs w:val="20"/>
              </w:rPr>
            </w:pPr>
            <w:r w:rsidRPr="005B069B">
              <w:rPr>
                <w:rFonts w:ascii="Arial" w:hAnsi="Arial" w:cs="Arial"/>
                <w:b/>
                <w:bCs/>
                <w:i/>
                <w:iCs/>
                <w:sz w:val="20"/>
                <w:szCs w:val="20"/>
              </w:rPr>
              <w:t>3</w:t>
            </w:r>
          </w:p>
        </w:tc>
        <w:tc>
          <w:tcPr>
            <w:tcW w:w="5529" w:type="dxa"/>
            <w:shd w:val="clear" w:color="auto" w:fill="DAEEF3" w:themeFill="accent5" w:themeFillTint="33"/>
            <w:vAlign w:val="center"/>
          </w:tcPr>
          <w:p w14:paraId="2DB24452" w14:textId="77777777" w:rsidR="003709C7" w:rsidRPr="005B069B" w:rsidRDefault="0034314F" w:rsidP="008B000A">
            <w:pPr>
              <w:widowControl w:val="0"/>
              <w:spacing w:before="60" w:after="60"/>
              <w:jc w:val="center"/>
              <w:rPr>
                <w:rFonts w:ascii="Arial" w:hAnsi="Arial" w:cs="Arial"/>
                <w:b/>
                <w:i/>
                <w:iCs/>
                <w:sz w:val="20"/>
                <w:szCs w:val="20"/>
                <w:lang w:eastAsia="ar-SA"/>
              </w:rPr>
            </w:pPr>
            <w:r w:rsidRPr="005B069B">
              <w:rPr>
                <w:rFonts w:ascii="Arial" w:hAnsi="Arial" w:cs="Arial"/>
                <w:b/>
                <w:i/>
                <w:iCs/>
                <w:sz w:val="20"/>
                <w:szCs w:val="20"/>
                <w:lang w:eastAsia="ar-SA"/>
              </w:rPr>
              <w:t>4</w:t>
            </w:r>
          </w:p>
        </w:tc>
      </w:tr>
      <w:tr w:rsidR="003709C7" w:rsidRPr="005B069B" w14:paraId="2DB24467" w14:textId="77777777" w:rsidTr="00DA78E2">
        <w:trPr>
          <w:trHeight w:val="298"/>
        </w:trPr>
        <w:tc>
          <w:tcPr>
            <w:tcW w:w="384" w:type="dxa"/>
          </w:tcPr>
          <w:p w14:paraId="2DB24454"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1</w:t>
            </w:r>
          </w:p>
        </w:tc>
        <w:tc>
          <w:tcPr>
            <w:tcW w:w="2454" w:type="dxa"/>
          </w:tcPr>
          <w:p w14:paraId="2DB24455"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Charakterystyka sprzętowa</w:t>
            </w:r>
          </w:p>
        </w:tc>
        <w:tc>
          <w:tcPr>
            <w:tcW w:w="6918" w:type="dxa"/>
            <w:tcMar>
              <w:left w:w="5" w:type="dxa"/>
              <w:right w:w="70" w:type="dxa"/>
            </w:tcMar>
          </w:tcPr>
          <w:p w14:paraId="2DB2445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b/>
                <w:bCs/>
                <w:sz w:val="20"/>
                <w:szCs w:val="20"/>
              </w:rPr>
              <w:t>24 x 1000Base-T IEEE 802.3ab</w:t>
            </w:r>
          </w:p>
          <w:p w14:paraId="2DB2445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Porty muszą wspierać standard IEEE 802.3x Flow Control dla trybu Full-Duplex oraz Back Pressure dla trybu Half-Duplex i automatyczne krosowanie (Auto MDI/MDI-X).</w:t>
            </w:r>
          </w:p>
          <w:p w14:paraId="2DB2445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Musi istnieć możliwość zmiany prędkości i dupleksu każdego portu i wyłączenia trybu FlowControl dla każdego portu.</w:t>
            </w:r>
          </w:p>
          <w:p w14:paraId="2DB2445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b/>
                <w:bCs/>
                <w:sz w:val="20"/>
                <w:szCs w:val="20"/>
              </w:rPr>
              <w:t>4 x SFP+ IEEE 802.3ae/802.3ak. Porty SFP+ muszą obsługiwać również moduły SFP 1000Base-X IEEE 802.3z;</w:t>
            </w:r>
          </w:p>
          <w:p w14:paraId="2DB2445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Konsola szeregowa RS-232.</w:t>
            </w:r>
          </w:p>
          <w:p w14:paraId="2DB2445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Łączenie urządzeń w stosy o wielkości co najmniej 6 jednostek. Awaria żadnego pojedynczego urządzenia nie może spowodować przerwania pracy stosu. Praca w topologii pierścienia. Przepustowość magistrali stosu co najmniej 40 Gb/s. Port-Channel oraz Mirroring ruchu przy użyciu dowolnych portów w stosie.</w:t>
            </w:r>
          </w:p>
          <w:p w14:paraId="2DB2445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Zasilanie AC 230V.</w:t>
            </w:r>
          </w:p>
          <w:p w14:paraId="2DB2445D" w14:textId="57B21D2C"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Pojemność przełączania nie mniej niż 128 Gb/s. Wydajność przełączania nie</w:t>
            </w:r>
            <w:r w:rsidR="003E5483" w:rsidRPr="005B069B">
              <w:rPr>
                <w:rFonts w:ascii="Arial" w:hAnsi="Arial" w:cs="Arial"/>
                <w:sz w:val="20"/>
                <w:szCs w:val="20"/>
              </w:rPr>
              <w:t> </w:t>
            </w:r>
            <w:r w:rsidRPr="005B069B">
              <w:rPr>
                <w:rFonts w:ascii="Arial" w:hAnsi="Arial" w:cs="Arial"/>
                <w:sz w:val="20"/>
                <w:szCs w:val="20"/>
              </w:rPr>
              <w:t>mniej niż 95 Mp/s.</w:t>
            </w:r>
          </w:p>
          <w:p w14:paraId="2DB2445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Architektura nieblokującą (wire-speed).</w:t>
            </w:r>
          </w:p>
          <w:p w14:paraId="2DB2445F" w14:textId="2CC926CE"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Pojemność tablicy MAC nie mniej niż 16K. Możliwość wprowadzenia co najmniej 510 wpisów statycznych.</w:t>
            </w:r>
          </w:p>
          <w:p w14:paraId="2DB24460" w14:textId="3BE277C4"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lastRenderedPageBreak/>
              <w:t>Ilość RAM nie mniej niż 256 MB. Pamięć Flash - nie mniej niż 32 MB.</w:t>
            </w:r>
          </w:p>
          <w:p w14:paraId="2DB2446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Obsługa ramek Jumbo o rozmiarze co najmniej 9210 B.</w:t>
            </w:r>
          </w:p>
          <w:p w14:paraId="2DB24462"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Bufor pakietów nie mniej niż 1,5 MB.</w:t>
            </w:r>
          </w:p>
          <w:p w14:paraId="2DB24463"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Temperatura pracy w zakresie co najmniej od -5C do 50 stopni Celsjusza.</w:t>
            </w:r>
          </w:p>
          <w:p w14:paraId="2DB24464"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MTBF &gt; 510000 godzin.</w:t>
            </w:r>
          </w:p>
          <w:p w14:paraId="2DB2446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Obudowa urządzenia powinna być wyposażona w mocowanie umożliwiające przypięcie zabezpieczenia fizycznego typu Kensington Lock.</w:t>
            </w:r>
          </w:p>
        </w:tc>
        <w:tc>
          <w:tcPr>
            <w:tcW w:w="5529" w:type="dxa"/>
          </w:tcPr>
          <w:p w14:paraId="2DB24466"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474" w14:textId="77777777" w:rsidTr="00DA78E2">
        <w:trPr>
          <w:trHeight w:val="298"/>
        </w:trPr>
        <w:tc>
          <w:tcPr>
            <w:tcW w:w="384" w:type="dxa"/>
          </w:tcPr>
          <w:p w14:paraId="2DB24468"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2</w:t>
            </w:r>
          </w:p>
        </w:tc>
        <w:tc>
          <w:tcPr>
            <w:tcW w:w="2454" w:type="dxa"/>
          </w:tcPr>
          <w:p w14:paraId="2DB24469"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Funkcjonalności warstwy 2</w:t>
            </w:r>
          </w:p>
        </w:tc>
        <w:tc>
          <w:tcPr>
            <w:tcW w:w="6918" w:type="dxa"/>
            <w:tcMar>
              <w:left w:w="5" w:type="dxa"/>
              <w:right w:w="70" w:type="dxa"/>
            </w:tcMar>
          </w:tcPr>
          <w:p w14:paraId="2DB2446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IGMP Snooping v3 - obsługa nie mniej, niż 510 grup multicast w tym co najmniej 256 grup statycznych.</w:t>
            </w:r>
          </w:p>
          <w:p w14:paraId="2DB2446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MLD Snooping v2 - obsługa nie mniej, niż 31 grup multicast w tym co najmniej 31 grup statycznych.</w:t>
            </w:r>
          </w:p>
          <w:p w14:paraId="2DB2446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IEEE 802.1D, 802.1w, 802.1s (co najmniej 16 instancji). Funkcja 802.1Q Restricted Role oraz 802.1Q Restricted TCN.</w:t>
            </w:r>
          </w:p>
          <w:p w14:paraId="2DB2446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Wykrywanie pętli w L2 dla przyłączonych urządzeń bez protokołu rodziny STP.</w:t>
            </w:r>
          </w:p>
          <w:p w14:paraId="2DB2446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Tworzenie interfejsów Port-Channel - nie mniej niż 8 portów na grupę oraz 32 grup na urządzenie z obsługą LACP.</w:t>
            </w:r>
          </w:p>
          <w:p w14:paraId="2DB2446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LLDP (802.1AB) oraz LLDP-MED.</w:t>
            </w:r>
          </w:p>
          <w:p w14:paraId="2DB2447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ERPS (ITU-T G.8032) w wersji co najmniej 1. Jednoczesna obsługa co najmniej 1 pierścieni.</w:t>
            </w:r>
          </w:p>
          <w:p w14:paraId="2DB2447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DHCP Relay w tym opcji 60 i 61 oraz opcji 82, DHCP Local Relay + opcja 82. DHCP Relay dla IPv6.</w:t>
            </w:r>
          </w:p>
          <w:p w14:paraId="2DB24472"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Port monitoring/mirroring/span. Możliwość monitorowania tylko wybranego </w:t>
            </w:r>
            <w:r w:rsidRPr="005B069B">
              <w:rPr>
                <w:rFonts w:ascii="Arial" w:hAnsi="Arial" w:cs="Arial"/>
                <w:sz w:val="20"/>
                <w:szCs w:val="20"/>
              </w:rPr>
              <w:lastRenderedPageBreak/>
              <w:t>ruchu</w:t>
            </w:r>
          </w:p>
        </w:tc>
        <w:tc>
          <w:tcPr>
            <w:tcW w:w="5529" w:type="dxa"/>
          </w:tcPr>
          <w:p w14:paraId="2DB24473"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47C" w14:textId="77777777" w:rsidTr="00DA78E2">
        <w:trPr>
          <w:trHeight w:val="298"/>
        </w:trPr>
        <w:tc>
          <w:tcPr>
            <w:tcW w:w="384" w:type="dxa"/>
          </w:tcPr>
          <w:p w14:paraId="2DB24475"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3</w:t>
            </w:r>
          </w:p>
        </w:tc>
        <w:tc>
          <w:tcPr>
            <w:tcW w:w="2454" w:type="dxa"/>
          </w:tcPr>
          <w:p w14:paraId="2DB24476"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Obsługa sieci VLAN</w:t>
            </w:r>
          </w:p>
        </w:tc>
        <w:tc>
          <w:tcPr>
            <w:tcW w:w="6918" w:type="dxa"/>
            <w:tcMar>
              <w:left w:w="5" w:type="dxa"/>
              <w:right w:w="70" w:type="dxa"/>
            </w:tcMar>
          </w:tcPr>
          <w:p w14:paraId="2DB2447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802.1Q VLAN, co najmniej 4094, 802.1v GVRP.</w:t>
            </w:r>
          </w:p>
          <w:p w14:paraId="2DB2447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powinien umożliwiać automatyczne przypisywanie urządzeń monitoringu wizyjnego do specjalnie wydzielonej w tym celu sieci VLAN.</w:t>
            </w:r>
          </w:p>
          <w:p w14:paraId="2DB2447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Powinna być możliwość tworzenia sieci VLAN w oparciu o adresy MAC urządzeń. Urządzenie powinno akceptować co najmniej 1020 wpisów MAC dla takiej sieci VLAN.</w:t>
            </w:r>
          </w:p>
          <w:p w14:paraId="2DB2447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także umożliwiać tworzenie asymetrycznych sieci VLAN.</w:t>
            </w:r>
          </w:p>
        </w:tc>
        <w:tc>
          <w:tcPr>
            <w:tcW w:w="5529" w:type="dxa"/>
          </w:tcPr>
          <w:p w14:paraId="2DB2447B"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48A" w14:textId="77777777" w:rsidTr="00DA78E2">
        <w:trPr>
          <w:trHeight w:val="298"/>
        </w:trPr>
        <w:tc>
          <w:tcPr>
            <w:tcW w:w="384" w:type="dxa"/>
          </w:tcPr>
          <w:p w14:paraId="2DB2447D"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4</w:t>
            </w:r>
          </w:p>
        </w:tc>
        <w:tc>
          <w:tcPr>
            <w:tcW w:w="2454" w:type="dxa"/>
          </w:tcPr>
          <w:p w14:paraId="2DB2447E"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Funkcjonalności warstwy 3</w:t>
            </w:r>
          </w:p>
        </w:tc>
        <w:tc>
          <w:tcPr>
            <w:tcW w:w="6918" w:type="dxa"/>
            <w:tcMar>
              <w:left w:w="5" w:type="dxa"/>
              <w:right w:w="70" w:type="dxa"/>
            </w:tcMar>
          </w:tcPr>
          <w:p w14:paraId="2DB2447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musi mieć możliwość utworzenia wielu interfejsów IPv4 na urządzeniu - co najmniej 16 takich interfejsów.</w:t>
            </w:r>
          </w:p>
          <w:p w14:paraId="2DB2448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musi posiadać funkcjonalność Gratuitous ARP.</w:t>
            </w:r>
          </w:p>
          <w:p w14:paraId="2DB2448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powinien także umożliwiać przekierowanie ruchu UDP na wskazany adres IP w sieci.</w:t>
            </w:r>
          </w:p>
          <w:p w14:paraId="2DB24482"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Musi być możliwe uruchomienie na urządzeniu serwera DHCP przydzielającego minimum 10 pule adresów IP oraz wspierającego protokół IPv6 przydzielającego minimum 16 pule adresów IP.</w:t>
            </w:r>
          </w:p>
          <w:p w14:paraId="2DB24483"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posiadać tablicę ARP o wielkości co najmniej 0,5K wpisów oraz umożliwiać wprowadzenie co najmniej 256 wpisów statycznych.</w:t>
            </w:r>
          </w:p>
          <w:p w14:paraId="2DB24484"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Platforma sprzętowa powinna umożliwiać przechowywanie co najmniej 510 tras routingu dla IPv4 do maszyn znajdujących się na bezpośrednio przyłączonych do urządzenia podsieciach oraz 256 takich tras dla IPv6.</w:t>
            </w:r>
          </w:p>
          <w:p w14:paraId="2DB2448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Platforma sprzętowa powinna umożliwiać przechowywanie co najmniej 60 </w:t>
            </w:r>
            <w:r w:rsidRPr="005B069B">
              <w:rPr>
                <w:rFonts w:ascii="Arial" w:hAnsi="Arial" w:cs="Arial"/>
                <w:sz w:val="20"/>
                <w:szCs w:val="20"/>
              </w:rPr>
              <w:lastRenderedPageBreak/>
              <w:t>tras routingu dla IPv4 do maszyn znajdujących się wewnątrz sieci oraz 32 takich tras dla IPv6.</w:t>
            </w:r>
          </w:p>
          <w:p w14:paraId="2DB2448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musi umożliwiać zdefiniowanie statycznych tras routingu dla IPv4 (co najmniej 60 takich tras) oraz dla IPv6 (co najmniej 30 tras).</w:t>
            </w:r>
          </w:p>
          <w:p w14:paraId="2DB2448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musi być wyposażone w funkcję Floating Static Route (tworzenie zapasowych domyślnych/statycznych tras routingu dla danej podsieci docelowej) dla IPv4.</w:t>
            </w:r>
          </w:p>
          <w:p w14:paraId="2DB2448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wspierać funkcję IPv6 Neighbor Discovery.</w:t>
            </w:r>
          </w:p>
        </w:tc>
        <w:tc>
          <w:tcPr>
            <w:tcW w:w="5529" w:type="dxa"/>
          </w:tcPr>
          <w:p w14:paraId="2DB24489"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492" w14:textId="77777777" w:rsidTr="00DA78E2">
        <w:trPr>
          <w:trHeight w:val="298"/>
        </w:trPr>
        <w:tc>
          <w:tcPr>
            <w:tcW w:w="384" w:type="dxa"/>
          </w:tcPr>
          <w:p w14:paraId="2DB2448B"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5</w:t>
            </w:r>
          </w:p>
        </w:tc>
        <w:tc>
          <w:tcPr>
            <w:tcW w:w="2454" w:type="dxa"/>
          </w:tcPr>
          <w:p w14:paraId="2DB2448C"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Quality of Service</w:t>
            </w:r>
          </w:p>
        </w:tc>
        <w:tc>
          <w:tcPr>
            <w:tcW w:w="6918" w:type="dxa"/>
            <w:tcMar>
              <w:left w:w="5" w:type="dxa"/>
              <w:right w:w="70" w:type="dxa"/>
            </w:tcMar>
          </w:tcPr>
          <w:p w14:paraId="2DB2448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powinien obsługiwać funkcjonalność QoS i posiadać co najmniej 8 kolejek sprzętowych na każdym porcie fizycznym. Klasyfikacja ruchu do odpowiednich kolejek powinna odbywać się na bazie co najmniej: wejściowego portu fizycznego przełącznika, sieci VLAN, adresu MAC, pola EtherType, adresu IP, pola DSCP, typu protokołu, portu TCP/UDP, klasy ruchu IPv6, etykiety ruchu IPv6.</w:t>
            </w:r>
          </w:p>
          <w:p w14:paraId="2DB2448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umożliwiać mapowanie wartości pola DSCP w pakiecie IP do odpowiednich klas obsługi ruchu, WRR, WDRR.</w:t>
            </w:r>
          </w:p>
          <w:p w14:paraId="2DB2448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powinien umożliwiać ograniczenie pasma dla ruchu wychodzącego na każdym porcie z granulacją co najwyżej 64 kb/s.</w:t>
            </w:r>
          </w:p>
          <w:p w14:paraId="2DB2449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także umożliwiać limitowanie pasma dla ruchu przychodzącego na każdym porcie z granulacją co najwyżej 64 kb/s.</w:t>
            </w:r>
          </w:p>
        </w:tc>
        <w:tc>
          <w:tcPr>
            <w:tcW w:w="5529" w:type="dxa"/>
          </w:tcPr>
          <w:p w14:paraId="2DB24491"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498" w14:textId="77777777" w:rsidTr="00DA78E2">
        <w:trPr>
          <w:trHeight w:val="298"/>
        </w:trPr>
        <w:tc>
          <w:tcPr>
            <w:tcW w:w="384" w:type="dxa"/>
          </w:tcPr>
          <w:p w14:paraId="2DB24493"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6</w:t>
            </w:r>
          </w:p>
        </w:tc>
        <w:tc>
          <w:tcPr>
            <w:tcW w:w="2454" w:type="dxa"/>
          </w:tcPr>
          <w:p w14:paraId="2DB24494"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Filtrowanie ruchu</w:t>
            </w:r>
          </w:p>
        </w:tc>
        <w:tc>
          <w:tcPr>
            <w:tcW w:w="6918" w:type="dxa"/>
            <w:tcMar>
              <w:left w:w="5" w:type="dxa"/>
              <w:right w:w="70" w:type="dxa"/>
            </w:tcMar>
          </w:tcPr>
          <w:p w14:paraId="2DB2449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Urządzenie powinno posiadać możliwość filtrowania ruchu w oparciu co najmniej o informacje takie, jak: port przełącznika, adres MAC, sieć VLAN, priorytet 802.1p, adres IP, zawartość pola DSCP, typ protokołu, port TCP/UDP, klasę ruchu IPv6, etykietę ruchu IPv6 i mieć możliwość </w:t>
            </w:r>
            <w:r w:rsidRPr="005B069B">
              <w:rPr>
                <w:rFonts w:ascii="Arial" w:hAnsi="Arial" w:cs="Arial"/>
                <w:sz w:val="20"/>
                <w:szCs w:val="20"/>
              </w:rPr>
              <w:lastRenderedPageBreak/>
              <w:t>uruchamiania reguł ACL wg kalendarza.</w:t>
            </w:r>
          </w:p>
          <w:p w14:paraId="2DB2449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powinien mieć możliwość definiowania reguł ACL na poziomie sieci VLAN</w:t>
            </w:r>
          </w:p>
        </w:tc>
        <w:tc>
          <w:tcPr>
            <w:tcW w:w="5529" w:type="dxa"/>
          </w:tcPr>
          <w:p w14:paraId="2DB24497"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4B5" w14:textId="77777777" w:rsidTr="00DA78E2">
        <w:trPr>
          <w:trHeight w:val="298"/>
        </w:trPr>
        <w:tc>
          <w:tcPr>
            <w:tcW w:w="384" w:type="dxa"/>
          </w:tcPr>
          <w:p w14:paraId="2DB24499"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7</w:t>
            </w:r>
          </w:p>
        </w:tc>
        <w:tc>
          <w:tcPr>
            <w:tcW w:w="2454" w:type="dxa"/>
          </w:tcPr>
          <w:p w14:paraId="2DB2449A"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Zarządzanie</w:t>
            </w:r>
          </w:p>
        </w:tc>
        <w:tc>
          <w:tcPr>
            <w:tcW w:w="6918" w:type="dxa"/>
            <w:tcMar>
              <w:left w:w="5" w:type="dxa"/>
              <w:right w:w="70" w:type="dxa"/>
            </w:tcMar>
          </w:tcPr>
          <w:p w14:paraId="2DB2449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Powinna istnieć możliwość konfiguracji uwierzytelniania dostępu do urządzenia na zewnętrznym serwerze RADIUS i TACACS+.</w:t>
            </w:r>
          </w:p>
          <w:p w14:paraId="2DB2449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Grupa urządzeń połączonych w stos powinna być zarządzana poprzez jeden adres IP.</w:t>
            </w:r>
          </w:p>
          <w:p w14:paraId="2DB2449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wspierać protokół umożliwiający zdalne wykrywania urządzenia w sieci poprzez dedykowaną do tego celu aplikację producenta przełącznika i umożliwiać co najmniej: zmianę adresu IP urządzenia.</w:t>
            </w:r>
          </w:p>
          <w:p w14:paraId="2DB2449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Lokalne zarządzanie urządzeniem powinno odbywać się przez: przeglądarkę internetową - również poprzez adres IPv6, Telnet (co najmniej 4 sesji jednoczesnych) - również poprzez adres IPv6, SSH - również poprzez adres IPv6, konsolę lokalną. Zarządzanie przez interfejs tekstowy musi umożliwiać wprowadzanie poleceń. Niedopuszczalna jest konfiguracja oparta o wybór z menu. Interfejs tekstowy musi zapewniać konfigurację wszystkich funkcjonalności urządzenia.</w:t>
            </w:r>
          </w:p>
          <w:p w14:paraId="2DB2449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musi mieć wbudowaną funkcjonalność klienta Telnet.</w:t>
            </w:r>
          </w:p>
          <w:p w14:paraId="2DB244A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 przypadku zarządzania przez interfejs WWW musi być możliwość szyfrowania połączenia co najmniej protokołem SSLv3.</w:t>
            </w:r>
          </w:p>
          <w:p w14:paraId="2DB244A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posiadać możliwość wykrywania urządzeń zgodnych z protokołem ONVIF oraz prezentować informacje o rzeczywistym stanie tych urządzeń.</w:t>
            </w:r>
          </w:p>
          <w:p w14:paraId="2DB244A2"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Urządzenie musi obsługiwać protokół zarządzania SNMPv2, v3 - również </w:t>
            </w:r>
            <w:r w:rsidRPr="005B069B">
              <w:rPr>
                <w:rFonts w:ascii="Arial" w:hAnsi="Arial" w:cs="Arial"/>
                <w:sz w:val="20"/>
                <w:szCs w:val="20"/>
              </w:rPr>
              <w:lastRenderedPageBreak/>
              <w:t>poprzez adres IPv6.</w:t>
            </w:r>
          </w:p>
          <w:p w14:paraId="2DB244A3"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musi umożliwiać monitorowanie zdalne protokołem RMON i obsługiwać protokół sFlow.</w:t>
            </w:r>
          </w:p>
          <w:p w14:paraId="2DB244A4"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musi obsługiwać także cyfrową diagnostykę parametrów pracy modułów światłowodowych, zgodną z SFF-8472, umożliwiającą przynajmniej: pomiar prądu wzmacniacza, pomiar mocy nadajnika i odbiornika, pomiar temperatury modułu oraz pomiar zasilania modułu.</w:t>
            </w:r>
          </w:p>
          <w:p w14:paraId="2DB244A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musi posiadać wbudowanego klienta DHCP oraz umożliwiać automatyczne pobieranie konfiguracji z zewnętrznego serwera TFTP podczas uruchamiania urządzenia.</w:t>
            </w:r>
          </w:p>
          <w:p w14:paraId="2DB244A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musi posiadać możliwość lokalnego rozwiązywania FQDN na adres IP, co pozwala na wykonywanie poleceń typu ping/traceroute/tftp/telnet dla nazwy FQDN.</w:t>
            </w:r>
          </w:p>
          <w:p w14:paraId="2DB244A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musi posiadać możliwość synchronizacji swojego zegara systemowego z zewnętrznym źródłem czasu także przy użyciu protokołu IPv6.</w:t>
            </w:r>
          </w:p>
          <w:p w14:paraId="2DB244A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Zapisywanie logów generowanych przez urządzenie musi być możliwe na zewnętrznym serwerze logów - również poprzez adres IPv6.</w:t>
            </w:r>
          </w:p>
          <w:p w14:paraId="2DB244A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posiadać możliwość wysyłania i pobierania konfiguracji z serwera TFTP w sieci.</w:t>
            </w:r>
          </w:p>
          <w:p w14:paraId="2DB244A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musi umożliwiać wykonywanie polecenia traceroute z poziomu jego interfejsu zarządzającego.</w:t>
            </w:r>
          </w:p>
          <w:p w14:paraId="2DB244A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Urządzenie powinno posiadać możliwość wykonywania polecenia ping z poziomu interfejsu zarządzającego - również poprzez adres IPv6, a także </w:t>
            </w:r>
            <w:r w:rsidRPr="005B069B">
              <w:rPr>
                <w:rFonts w:ascii="Arial" w:hAnsi="Arial" w:cs="Arial"/>
                <w:sz w:val="20"/>
                <w:szCs w:val="20"/>
              </w:rPr>
              <w:lastRenderedPageBreak/>
              <w:t>umożliwiać przeglądanie tablicy adresów MAC.</w:t>
            </w:r>
          </w:p>
          <w:p w14:paraId="2DB244A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Powinna istnieć możliwość uruchomienia diagnostyki okablowania z poziomu interfejsu zarządzającego urządzenia. Test powinien dokonywać co najmniej pomiaru długości kabla oraz ciągłości połączenia.</w:t>
            </w:r>
          </w:p>
          <w:p w14:paraId="2DB244A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Interfejs zarządzający musi umożliwiać wprowadzenie tekstowego opisu dla każdego z portów fizycznych urządzenia.</w:t>
            </w:r>
          </w:p>
          <w:p w14:paraId="2DB244A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być w stanie wysyłać powiadomienia SNMP (tzw. SNMP Traps) w przypadku pojawienia się w sieci nowego adresu MAC.</w:t>
            </w:r>
          </w:p>
          <w:p w14:paraId="2DB244A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Wymagana jest funkcjonalność umożliwiająca logowanie wydanych poleceń konfiguracyjnych wraz z informacją o koncie, z jakiego polecenie zostało wydane.</w:t>
            </w:r>
          </w:p>
          <w:p w14:paraId="2DB244B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umożliwiać przechowywanie wielu wersji firmware.</w:t>
            </w:r>
          </w:p>
          <w:p w14:paraId="2DB244B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powinien być wyposażony w pamięć Flash umożliwiającą przechowywanie dowolnej liczby plików.</w:t>
            </w:r>
          </w:p>
          <w:p w14:paraId="2DB244B2"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Urządzenie powinno wspierać standard 802.3az (Energy Efficient Ethernet).</w:t>
            </w:r>
          </w:p>
          <w:p w14:paraId="2DB244B3"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Przełącznik powinien umożliwić zmniejszenie pobieranej mocy poprzez wykrywanie aktywności linku na portach, a także administracyjnego wyłączenia wskaźników LED na portach, wyłączenie wskaźników LED na portach w zdefiniowanych interwałach czasowych, wyłączenie portów przełącznika w zdefiniowanych interwałach czasowych oraz wyłączenie wszystkich funkcji sieciowych urządzenia w zdefiniowanych interwałach czasowych.</w:t>
            </w:r>
          </w:p>
        </w:tc>
        <w:tc>
          <w:tcPr>
            <w:tcW w:w="5529" w:type="dxa"/>
          </w:tcPr>
          <w:p w14:paraId="2DB244B4"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4BB" w14:textId="77777777" w:rsidTr="00DA78E2">
        <w:trPr>
          <w:trHeight w:val="298"/>
        </w:trPr>
        <w:tc>
          <w:tcPr>
            <w:tcW w:w="384" w:type="dxa"/>
          </w:tcPr>
          <w:p w14:paraId="2DB244B6"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8</w:t>
            </w:r>
          </w:p>
        </w:tc>
        <w:tc>
          <w:tcPr>
            <w:tcW w:w="2454" w:type="dxa"/>
          </w:tcPr>
          <w:p w14:paraId="2DB244B7"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Pozostałe</w:t>
            </w:r>
          </w:p>
        </w:tc>
        <w:tc>
          <w:tcPr>
            <w:tcW w:w="6918" w:type="dxa"/>
            <w:tcMar>
              <w:left w:w="5" w:type="dxa"/>
              <w:right w:w="70" w:type="dxa"/>
            </w:tcMar>
          </w:tcPr>
          <w:p w14:paraId="2DB244B9" w14:textId="349E8091"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Do urządzenia powinny być dostępne bezpłatne aktualizacje oprogramowania.</w:t>
            </w:r>
          </w:p>
        </w:tc>
        <w:tc>
          <w:tcPr>
            <w:tcW w:w="5529" w:type="dxa"/>
          </w:tcPr>
          <w:p w14:paraId="2DB244BA"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4C2" w14:textId="77777777" w:rsidTr="00DA78E2">
        <w:trPr>
          <w:trHeight w:val="265"/>
        </w:trPr>
        <w:tc>
          <w:tcPr>
            <w:tcW w:w="384" w:type="dxa"/>
          </w:tcPr>
          <w:p w14:paraId="2DB244BC"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9</w:t>
            </w:r>
          </w:p>
        </w:tc>
        <w:tc>
          <w:tcPr>
            <w:tcW w:w="2454" w:type="dxa"/>
          </w:tcPr>
          <w:p w14:paraId="2DB244BD"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Gwarancja</w:t>
            </w:r>
          </w:p>
        </w:tc>
        <w:tc>
          <w:tcPr>
            <w:tcW w:w="6918" w:type="dxa"/>
            <w:tcMar>
              <w:left w:w="5" w:type="dxa"/>
              <w:right w:w="70" w:type="dxa"/>
            </w:tcMar>
          </w:tcPr>
          <w:p w14:paraId="2DB244BE" w14:textId="5E9ECF88"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Gwarancja producenta przez cały czas produkcji urządzenia oraz przez co najmniej 5 lat po jej zakończeniu</w:t>
            </w:r>
          </w:p>
          <w:p w14:paraId="2DB244BF" w14:textId="0096ABE7" w:rsidR="003709C7" w:rsidRPr="005B069B" w:rsidRDefault="0034314F" w:rsidP="00DA78E2">
            <w:pPr>
              <w:widowControl w:val="0"/>
              <w:spacing w:before="60" w:after="60"/>
              <w:rPr>
                <w:rFonts w:ascii="Arial" w:hAnsi="Arial" w:cs="Arial"/>
                <w:b/>
                <w:bCs/>
                <w:sz w:val="20"/>
                <w:szCs w:val="20"/>
              </w:rPr>
            </w:pPr>
            <w:r w:rsidRPr="005B069B">
              <w:rPr>
                <w:rFonts w:ascii="Arial" w:hAnsi="Arial" w:cs="Arial"/>
                <w:b/>
                <w:bCs/>
                <w:sz w:val="20"/>
                <w:szCs w:val="20"/>
              </w:rPr>
              <w:t>Gwarancja wykonawcy 5 lat w systemie door to door.</w:t>
            </w:r>
          </w:p>
          <w:p w14:paraId="2DB244C0" w14:textId="77777777" w:rsidR="003709C7" w:rsidRPr="005B069B" w:rsidRDefault="0034314F" w:rsidP="00DA78E2">
            <w:pPr>
              <w:widowControl w:val="0"/>
              <w:spacing w:before="60" w:after="60"/>
              <w:rPr>
                <w:rFonts w:ascii="Arial" w:hAnsi="Arial" w:cs="Arial"/>
                <w:sz w:val="20"/>
                <w:szCs w:val="20"/>
              </w:rPr>
            </w:pPr>
            <w:r w:rsidRPr="005B069B">
              <w:t>Czas skutecznej naprawy uszkodzonego sprzętu max. 14 dni roboczych.</w:t>
            </w:r>
          </w:p>
        </w:tc>
        <w:tc>
          <w:tcPr>
            <w:tcW w:w="5529" w:type="dxa"/>
          </w:tcPr>
          <w:p w14:paraId="2DB244C1"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4C7" w14:textId="77777777" w:rsidTr="00DA78E2">
        <w:trPr>
          <w:trHeight w:val="298"/>
        </w:trPr>
        <w:tc>
          <w:tcPr>
            <w:tcW w:w="384" w:type="dxa"/>
          </w:tcPr>
          <w:p w14:paraId="2DB244C3"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10</w:t>
            </w:r>
          </w:p>
        </w:tc>
        <w:tc>
          <w:tcPr>
            <w:tcW w:w="2454" w:type="dxa"/>
          </w:tcPr>
          <w:p w14:paraId="2DB244C4"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Dodatkowe wyposażenie</w:t>
            </w:r>
          </w:p>
        </w:tc>
        <w:tc>
          <w:tcPr>
            <w:tcW w:w="6918" w:type="dxa"/>
            <w:tcMar>
              <w:left w:w="5" w:type="dxa"/>
              <w:right w:w="70" w:type="dxa"/>
            </w:tcMar>
          </w:tcPr>
          <w:p w14:paraId="2DB244C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20 patchordów 0,5m oraz 4 patchordy 2m</w:t>
            </w:r>
          </w:p>
        </w:tc>
        <w:tc>
          <w:tcPr>
            <w:tcW w:w="5529" w:type="dxa"/>
          </w:tcPr>
          <w:p w14:paraId="2DB244C6"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bl>
    <w:p w14:paraId="2DB244CA" w14:textId="2171FA9A" w:rsidR="003709C7" w:rsidRPr="005B069B" w:rsidRDefault="0034314F" w:rsidP="000A3DDA">
      <w:pPr>
        <w:pStyle w:val="Akapitzlist"/>
        <w:numPr>
          <w:ilvl w:val="0"/>
          <w:numId w:val="46"/>
        </w:numPr>
        <w:spacing w:before="360" w:line="276" w:lineRule="auto"/>
        <w:ind w:left="850" w:hanging="425"/>
        <w:contextualSpacing w:val="0"/>
        <w:rPr>
          <w:rFonts w:cs="Arial"/>
          <w:b/>
          <w:bCs/>
        </w:rPr>
      </w:pPr>
      <w:r w:rsidRPr="005B069B">
        <w:rPr>
          <w:rFonts w:cstheme="minorHAnsi"/>
          <w:b/>
          <w:bCs/>
        </w:rPr>
        <w:t>Komputer</w:t>
      </w:r>
      <w:r w:rsidRPr="005B069B">
        <w:rPr>
          <w:rFonts w:cs="Arial"/>
          <w:b/>
          <w:bCs/>
        </w:rPr>
        <w:t xml:space="preserve"> All-In-One</w:t>
      </w:r>
    </w:p>
    <w:p w14:paraId="2DB244CB" w14:textId="77777777" w:rsidR="003709C7" w:rsidRPr="005B069B" w:rsidRDefault="0034314F" w:rsidP="00723C40">
      <w:pPr>
        <w:spacing w:before="120" w:after="0"/>
        <w:ind w:left="851"/>
        <w:rPr>
          <w:rFonts w:ascii="Arial" w:eastAsia="SimSun" w:hAnsi="Arial" w:cs="Arial"/>
        </w:rPr>
      </w:pPr>
      <w:r w:rsidRPr="005B069B">
        <w:rPr>
          <w:rFonts w:ascii="Arial" w:eastAsia="SimSun" w:hAnsi="Arial" w:cs="Arial"/>
        </w:rPr>
        <w:t>Producent: …........................................................................................ Model</w:t>
      </w:r>
      <w:r w:rsidRPr="005B069B">
        <w:rPr>
          <w:rFonts w:ascii="Arial" w:eastAsia="Calibri" w:hAnsi="Arial" w:cs="Arial"/>
        </w:rPr>
        <w:t>:...................................................................................................</w:t>
      </w:r>
    </w:p>
    <w:p w14:paraId="2DB244CD" w14:textId="27287D95" w:rsidR="003709C7" w:rsidRPr="005B069B" w:rsidRDefault="0034314F" w:rsidP="00723C40">
      <w:pPr>
        <w:spacing w:before="120" w:after="0"/>
        <w:ind w:left="851"/>
        <w:rPr>
          <w:rFonts w:ascii="Arial" w:eastAsia="SimSun" w:hAnsi="Arial" w:cs="Arial"/>
          <w:bCs/>
        </w:rPr>
      </w:pPr>
      <w:r w:rsidRPr="005B069B">
        <w:rPr>
          <w:rFonts w:ascii="Arial" w:hAnsi="Arial" w:cs="Arial"/>
          <w:b/>
        </w:rPr>
        <w:t>prawo opcji</w:t>
      </w:r>
      <w:r w:rsidRPr="005B069B">
        <w:rPr>
          <w:rFonts w:ascii="Arial" w:hAnsi="Arial" w:cs="Arial"/>
          <w:bCs/>
        </w:rPr>
        <w:t>:</w:t>
      </w:r>
      <w:r w:rsidRPr="005B069B">
        <w:rPr>
          <w:rFonts w:ascii="Arial" w:hAnsi="Arial" w:cs="Arial"/>
        </w:rPr>
        <w:t xml:space="preserve"> </w:t>
      </w:r>
      <w:r w:rsidRPr="005B069B">
        <w:rPr>
          <w:rFonts w:ascii="Arial" w:hAnsi="Arial" w:cs="Arial"/>
          <w:bCs/>
        </w:rPr>
        <w:t xml:space="preserve">dostawa </w:t>
      </w:r>
      <w:r w:rsidRPr="005B069B">
        <w:rPr>
          <w:rFonts w:ascii="Arial" w:hAnsi="Arial" w:cs="Arial"/>
          <w:b/>
        </w:rPr>
        <w:t>5 szt.</w:t>
      </w:r>
      <w:r w:rsidRPr="005B069B">
        <w:rPr>
          <w:rFonts w:ascii="Arial" w:hAnsi="Arial" w:cs="Arial"/>
          <w:bCs/>
        </w:rPr>
        <w:t xml:space="preserve"> </w:t>
      </w:r>
      <w:r w:rsidRPr="005B069B">
        <w:rPr>
          <w:rFonts w:ascii="Arial" w:hAnsi="Arial" w:cs="Arial"/>
          <w:b/>
        </w:rPr>
        <w:t>Komputerów All-In</w:t>
      </w:r>
      <w:r w:rsidR="00DA78E2" w:rsidRPr="005B069B">
        <w:rPr>
          <w:rFonts w:ascii="Arial" w:hAnsi="Arial" w:cs="Arial"/>
          <w:b/>
        </w:rPr>
        <w:t>-</w:t>
      </w:r>
      <w:r w:rsidRPr="005B069B">
        <w:rPr>
          <w:rFonts w:ascii="Arial" w:hAnsi="Arial" w:cs="Arial"/>
          <w:b/>
        </w:rPr>
        <w:t>One</w:t>
      </w:r>
      <w:r w:rsidRPr="005B069B">
        <w:rPr>
          <w:rFonts w:ascii="Arial" w:hAnsi="Arial" w:cs="Arial"/>
        </w:rPr>
        <w:t xml:space="preserve">, której </w:t>
      </w:r>
      <w:r w:rsidRPr="005B069B">
        <w:rPr>
          <w:rFonts w:ascii="Arial" w:eastAsia="SimSun" w:hAnsi="Arial" w:cs="Arial"/>
        </w:rPr>
        <w:t>realizacja</w:t>
      </w:r>
      <w:r w:rsidRPr="005B069B">
        <w:rPr>
          <w:rFonts w:ascii="Arial" w:hAnsi="Arial" w:cs="Arial"/>
        </w:rPr>
        <w:t xml:space="preserve"> nie jest gwarantowana przez Zamawiającego.</w:t>
      </w:r>
    </w:p>
    <w:p w14:paraId="2DB244CF" w14:textId="77777777" w:rsidR="003709C7" w:rsidRPr="005B069B" w:rsidRDefault="003709C7" w:rsidP="00723C40">
      <w:pPr>
        <w:spacing w:before="120" w:after="0"/>
        <w:rPr>
          <w:rFonts w:ascii="Arial" w:hAnsi="Arial" w:cs="Arial"/>
        </w:rPr>
      </w:pPr>
    </w:p>
    <w:tbl>
      <w:tblPr>
        <w:tblW w:w="1529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60" w:type="dxa"/>
        </w:tblCellMar>
        <w:tblLook w:val="04A0" w:firstRow="1" w:lastRow="0" w:firstColumn="1" w:lastColumn="0" w:noHBand="0" w:noVBand="1"/>
      </w:tblPr>
      <w:tblGrid>
        <w:gridCol w:w="383"/>
        <w:gridCol w:w="2454"/>
        <w:gridCol w:w="6929"/>
        <w:gridCol w:w="5529"/>
      </w:tblGrid>
      <w:tr w:rsidR="003709C7" w:rsidRPr="005B069B" w14:paraId="2DB244D6" w14:textId="77777777" w:rsidTr="00DA78E2">
        <w:trPr>
          <w:trHeight w:val="298"/>
          <w:tblHeader/>
        </w:trPr>
        <w:tc>
          <w:tcPr>
            <w:tcW w:w="383" w:type="dxa"/>
            <w:shd w:val="clear" w:color="auto" w:fill="DAEEF3" w:themeFill="accent5" w:themeFillTint="33"/>
            <w:vAlign w:val="center"/>
          </w:tcPr>
          <w:p w14:paraId="2DB244D0" w14:textId="72E1F066" w:rsidR="003709C7" w:rsidRPr="005B069B" w:rsidRDefault="0034314F" w:rsidP="008B000A">
            <w:pPr>
              <w:widowControl w:val="0"/>
              <w:spacing w:before="60" w:after="60"/>
              <w:rPr>
                <w:rFonts w:ascii="Arial" w:hAnsi="Arial" w:cs="Arial"/>
                <w:sz w:val="20"/>
                <w:szCs w:val="20"/>
              </w:rPr>
            </w:pPr>
            <w:r w:rsidRPr="005B069B">
              <w:rPr>
                <w:rFonts w:ascii="Arial" w:hAnsi="Arial" w:cs="Arial"/>
                <w:b/>
                <w:bCs/>
                <w:sz w:val="20"/>
                <w:szCs w:val="20"/>
              </w:rPr>
              <w:t>Lp</w:t>
            </w:r>
            <w:r w:rsidR="00DA78E2" w:rsidRPr="005B069B">
              <w:rPr>
                <w:rFonts w:ascii="Arial" w:hAnsi="Arial" w:cs="Arial"/>
                <w:b/>
                <w:bCs/>
                <w:sz w:val="20"/>
                <w:szCs w:val="20"/>
              </w:rPr>
              <w:t>.</w:t>
            </w:r>
          </w:p>
        </w:tc>
        <w:tc>
          <w:tcPr>
            <w:tcW w:w="2454" w:type="dxa"/>
            <w:shd w:val="clear" w:color="auto" w:fill="DAEEF3" w:themeFill="accent5" w:themeFillTint="33"/>
            <w:vAlign w:val="center"/>
          </w:tcPr>
          <w:p w14:paraId="2DB244D1"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b/>
                <w:bCs/>
                <w:sz w:val="20"/>
                <w:szCs w:val="20"/>
              </w:rPr>
              <w:t>Parametr lub warunek</w:t>
            </w:r>
          </w:p>
        </w:tc>
        <w:tc>
          <w:tcPr>
            <w:tcW w:w="6929" w:type="dxa"/>
            <w:shd w:val="clear" w:color="auto" w:fill="DAEEF3" w:themeFill="accent5" w:themeFillTint="33"/>
            <w:tcMar>
              <w:left w:w="5" w:type="dxa"/>
            </w:tcMar>
            <w:vAlign w:val="center"/>
          </w:tcPr>
          <w:p w14:paraId="2DB244D2" w14:textId="77777777" w:rsidR="003709C7" w:rsidRPr="005B069B" w:rsidRDefault="0034314F" w:rsidP="008B000A">
            <w:pPr>
              <w:widowControl w:val="0"/>
              <w:spacing w:before="60" w:after="60"/>
              <w:rPr>
                <w:rFonts w:ascii="Arial" w:hAnsi="Arial" w:cs="Arial"/>
                <w:b/>
                <w:bCs/>
                <w:sz w:val="20"/>
                <w:szCs w:val="20"/>
              </w:rPr>
            </w:pPr>
            <w:r w:rsidRPr="005B069B">
              <w:rPr>
                <w:rFonts w:ascii="Arial" w:hAnsi="Arial" w:cs="Arial"/>
                <w:b/>
                <w:bCs/>
                <w:sz w:val="20"/>
                <w:szCs w:val="20"/>
              </w:rPr>
              <w:t>Opis parametrów technicznych / Minimalne w tym graniczne</w:t>
            </w:r>
          </w:p>
        </w:tc>
        <w:tc>
          <w:tcPr>
            <w:tcW w:w="5529" w:type="dxa"/>
            <w:shd w:val="clear" w:color="auto" w:fill="DAEEF3" w:themeFill="accent5" w:themeFillTint="33"/>
            <w:vAlign w:val="center"/>
          </w:tcPr>
          <w:p w14:paraId="2DB244D3" w14:textId="77777777" w:rsidR="003709C7" w:rsidRPr="005B069B" w:rsidRDefault="0034314F" w:rsidP="008B000A">
            <w:pPr>
              <w:spacing w:before="60" w:after="60"/>
              <w:jc w:val="center"/>
              <w:rPr>
                <w:rFonts w:ascii="Arial" w:hAnsi="Arial" w:cs="Arial"/>
                <w:b/>
                <w:bCs/>
                <w:color w:val="000000"/>
                <w:sz w:val="20"/>
                <w:szCs w:val="20"/>
                <w:lang w:eastAsia="ar-SA"/>
              </w:rPr>
            </w:pPr>
            <w:r w:rsidRPr="005B069B">
              <w:rPr>
                <w:rFonts w:ascii="Arial" w:eastAsia="Calibri" w:hAnsi="Arial" w:cs="Arial"/>
                <w:b/>
                <w:bCs/>
                <w:color w:val="000000"/>
                <w:sz w:val="20"/>
                <w:szCs w:val="20"/>
                <w:lang w:eastAsia="ar-SA"/>
              </w:rPr>
              <w:t>Potwierdzenie spełnienia minimalnych wymagań</w:t>
            </w:r>
          </w:p>
          <w:p w14:paraId="2DB244D4" w14:textId="77777777" w:rsidR="003709C7" w:rsidRPr="005B069B" w:rsidRDefault="0034314F" w:rsidP="008B000A">
            <w:pPr>
              <w:spacing w:before="60" w:after="60"/>
              <w:jc w:val="center"/>
              <w:rPr>
                <w:rFonts w:ascii="Arial" w:eastAsia="Calibri" w:hAnsi="Arial" w:cs="Arial"/>
                <w:bCs/>
                <w:i/>
                <w:iCs/>
                <w:color w:val="000000"/>
                <w:sz w:val="20"/>
                <w:szCs w:val="20"/>
                <w:lang w:eastAsia="ar-SA"/>
              </w:rPr>
            </w:pPr>
            <w:r w:rsidRPr="005B069B">
              <w:rPr>
                <w:rFonts w:ascii="Arial" w:eastAsia="Calibri" w:hAnsi="Arial" w:cs="Arial"/>
                <w:bCs/>
                <w:i/>
                <w:iCs/>
                <w:color w:val="000000"/>
                <w:sz w:val="20"/>
                <w:szCs w:val="20"/>
                <w:lang w:eastAsia="ar-SA"/>
              </w:rPr>
              <w:t>Opis parametrów, z którego wynikać będzie spełnienie minimalnych wymagań Zamawiającego.</w:t>
            </w:r>
          </w:p>
          <w:p w14:paraId="2DB244D5" w14:textId="77777777" w:rsidR="003709C7" w:rsidRPr="005B069B" w:rsidRDefault="0034314F" w:rsidP="008B000A">
            <w:pPr>
              <w:widowControl w:val="0"/>
              <w:spacing w:before="60" w:after="60"/>
              <w:jc w:val="center"/>
              <w:rPr>
                <w:rFonts w:ascii="Arial" w:hAnsi="Arial" w:cs="Arial"/>
                <w:color w:val="00000A"/>
                <w:sz w:val="20"/>
                <w:szCs w:val="20"/>
              </w:rPr>
            </w:pPr>
            <w:r w:rsidRPr="005B069B">
              <w:rPr>
                <w:rFonts w:ascii="Arial" w:eastAsia="Calibri" w:hAnsi="Arial" w:cs="Arial"/>
                <w:bCs/>
                <w:i/>
                <w:iCs/>
                <w:color w:val="000000"/>
                <w:sz w:val="20"/>
                <w:szCs w:val="20"/>
                <w:lang w:eastAsia="ar-SA"/>
              </w:rPr>
              <w:t>Dodatkowo dla parametrów wskazanych w kolumnie nr 3, wyróżnionych pogrubioną czcionką należy wskazać przedmiotowy środek dowodowy (w tym stronę i miejsce, gdzie został opisany), który potwierdza dany parametr.</w:t>
            </w:r>
          </w:p>
        </w:tc>
      </w:tr>
      <w:tr w:rsidR="003709C7" w:rsidRPr="005B069B" w14:paraId="2DB244DB" w14:textId="77777777" w:rsidTr="00DA78E2">
        <w:trPr>
          <w:trHeight w:val="298"/>
          <w:tblHeader/>
        </w:trPr>
        <w:tc>
          <w:tcPr>
            <w:tcW w:w="383" w:type="dxa"/>
            <w:shd w:val="clear" w:color="auto" w:fill="DAEEF3" w:themeFill="accent5" w:themeFillTint="33"/>
            <w:vAlign w:val="center"/>
          </w:tcPr>
          <w:p w14:paraId="2DB244D7"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i/>
                <w:iCs/>
                <w:sz w:val="20"/>
                <w:szCs w:val="20"/>
              </w:rPr>
              <w:t>1</w:t>
            </w:r>
          </w:p>
        </w:tc>
        <w:tc>
          <w:tcPr>
            <w:tcW w:w="2454" w:type="dxa"/>
            <w:shd w:val="clear" w:color="auto" w:fill="DAEEF3" w:themeFill="accent5" w:themeFillTint="33"/>
            <w:vAlign w:val="center"/>
          </w:tcPr>
          <w:p w14:paraId="2DB244D8"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i/>
                <w:iCs/>
                <w:sz w:val="20"/>
                <w:szCs w:val="20"/>
              </w:rPr>
              <w:t>2</w:t>
            </w:r>
          </w:p>
        </w:tc>
        <w:tc>
          <w:tcPr>
            <w:tcW w:w="6929" w:type="dxa"/>
            <w:shd w:val="clear" w:color="auto" w:fill="DAEEF3" w:themeFill="accent5" w:themeFillTint="33"/>
            <w:tcMar>
              <w:left w:w="5" w:type="dxa"/>
            </w:tcMar>
            <w:vAlign w:val="center"/>
          </w:tcPr>
          <w:p w14:paraId="2DB244D9" w14:textId="77777777" w:rsidR="003709C7" w:rsidRPr="005B069B" w:rsidRDefault="0034314F" w:rsidP="008B000A">
            <w:pPr>
              <w:widowControl w:val="0"/>
              <w:spacing w:before="60" w:after="60"/>
              <w:jc w:val="center"/>
              <w:rPr>
                <w:rFonts w:ascii="Arial" w:hAnsi="Arial" w:cs="Arial"/>
                <w:b/>
                <w:bCs/>
                <w:sz w:val="20"/>
                <w:szCs w:val="20"/>
              </w:rPr>
            </w:pPr>
            <w:r w:rsidRPr="005B069B">
              <w:rPr>
                <w:rFonts w:ascii="Arial" w:hAnsi="Arial" w:cs="Arial"/>
                <w:b/>
                <w:bCs/>
                <w:i/>
                <w:iCs/>
                <w:sz w:val="20"/>
                <w:szCs w:val="20"/>
              </w:rPr>
              <w:t>3</w:t>
            </w:r>
          </w:p>
        </w:tc>
        <w:tc>
          <w:tcPr>
            <w:tcW w:w="5529" w:type="dxa"/>
            <w:shd w:val="clear" w:color="auto" w:fill="DAEEF3" w:themeFill="accent5" w:themeFillTint="33"/>
            <w:vAlign w:val="center"/>
          </w:tcPr>
          <w:p w14:paraId="2DB244DA" w14:textId="77777777" w:rsidR="003709C7" w:rsidRPr="005B069B" w:rsidRDefault="0034314F" w:rsidP="008B000A">
            <w:pPr>
              <w:widowControl w:val="0"/>
              <w:spacing w:before="60" w:after="60"/>
              <w:jc w:val="center"/>
              <w:rPr>
                <w:rFonts w:ascii="Arial" w:hAnsi="Arial" w:cs="Arial"/>
                <w:color w:val="00000A"/>
                <w:sz w:val="20"/>
                <w:szCs w:val="20"/>
              </w:rPr>
            </w:pPr>
            <w:r w:rsidRPr="005B069B">
              <w:rPr>
                <w:rFonts w:ascii="Arial" w:hAnsi="Arial" w:cs="Arial"/>
                <w:b/>
                <w:i/>
                <w:iCs/>
                <w:sz w:val="20"/>
                <w:szCs w:val="20"/>
                <w:lang w:eastAsia="ar-SA"/>
              </w:rPr>
              <w:t>4</w:t>
            </w:r>
          </w:p>
        </w:tc>
      </w:tr>
      <w:tr w:rsidR="003709C7" w:rsidRPr="005B069B" w14:paraId="2DB244E5" w14:textId="77777777" w:rsidTr="00DA78E2">
        <w:trPr>
          <w:trHeight w:val="298"/>
        </w:trPr>
        <w:tc>
          <w:tcPr>
            <w:tcW w:w="383" w:type="dxa"/>
          </w:tcPr>
          <w:p w14:paraId="2DB244DC"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1</w:t>
            </w:r>
          </w:p>
        </w:tc>
        <w:tc>
          <w:tcPr>
            <w:tcW w:w="2454" w:type="dxa"/>
          </w:tcPr>
          <w:p w14:paraId="2DB244DD"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Procesor</w:t>
            </w:r>
          </w:p>
        </w:tc>
        <w:tc>
          <w:tcPr>
            <w:tcW w:w="6929" w:type="dxa"/>
            <w:tcMar>
              <w:left w:w="5" w:type="dxa"/>
            </w:tcMar>
          </w:tcPr>
          <w:p w14:paraId="2DB244DE" w14:textId="77777777" w:rsidR="003709C7" w:rsidRPr="005B069B" w:rsidRDefault="0034314F" w:rsidP="00DA78E2">
            <w:pPr>
              <w:widowControl w:val="0"/>
              <w:spacing w:before="60" w:after="60"/>
              <w:rPr>
                <w:rFonts w:ascii="Arial" w:hAnsi="Arial" w:cs="Arial"/>
                <w:b/>
                <w:bCs/>
                <w:sz w:val="20"/>
                <w:szCs w:val="20"/>
              </w:rPr>
            </w:pPr>
            <w:r w:rsidRPr="005B069B">
              <w:rPr>
                <w:rFonts w:ascii="Arial" w:hAnsi="Arial" w:cs="Arial"/>
                <w:b/>
                <w:bCs/>
                <w:sz w:val="20"/>
                <w:szCs w:val="20"/>
              </w:rPr>
              <w:t>Procesor dedykowany do pracy w komputerach stacjonarnych, osiągający w teście Passmark CPU Mark, w kategorii Average CPU Mark wynik co najmniej 18 000</w:t>
            </w:r>
          </w:p>
          <w:p w14:paraId="2DB244D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punktów według wyników opublikowanych na stronie</w:t>
            </w:r>
          </w:p>
          <w:p w14:paraId="2DB244E0" w14:textId="77777777" w:rsidR="003709C7" w:rsidRPr="005B069B" w:rsidRDefault="0034314F" w:rsidP="00DA78E2">
            <w:pPr>
              <w:widowControl w:val="0"/>
              <w:spacing w:before="60" w:after="60"/>
              <w:rPr>
                <w:rFonts w:ascii="Arial" w:hAnsi="Arial" w:cs="Arial"/>
                <w:sz w:val="20"/>
                <w:szCs w:val="20"/>
              </w:rPr>
            </w:pPr>
            <w:hyperlink r:id="rId11">
              <w:r w:rsidRPr="005B069B">
                <w:rPr>
                  <w:rStyle w:val="Hipercze"/>
                  <w:rFonts w:ascii="Arial" w:hAnsi="Arial" w:cs="Arial"/>
                  <w:sz w:val="20"/>
                  <w:szCs w:val="20"/>
                </w:rPr>
                <w:t>http://www.cpubenchmark.net/</w:t>
              </w:r>
            </w:hyperlink>
          </w:p>
          <w:p w14:paraId="2DB244E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obsługujący funkcje karty grafiki,</w:t>
            </w:r>
          </w:p>
          <w:p w14:paraId="2DB244E3" w14:textId="19AF2146"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przynajmniej 6-rdzeniowy, 12-wątkowy o częstotliwości bazowej 2,5GHz oraz Cache L3 min. 18MB, wprowadzony na rynek nie później jak w I kwartale 2022 r</w:t>
            </w:r>
          </w:p>
        </w:tc>
        <w:tc>
          <w:tcPr>
            <w:tcW w:w="5529" w:type="dxa"/>
          </w:tcPr>
          <w:p w14:paraId="2DB244E4"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4F0" w14:textId="77777777" w:rsidTr="00DA78E2">
        <w:trPr>
          <w:trHeight w:val="298"/>
        </w:trPr>
        <w:tc>
          <w:tcPr>
            <w:tcW w:w="383" w:type="dxa"/>
          </w:tcPr>
          <w:p w14:paraId="2DB244E6"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2</w:t>
            </w:r>
          </w:p>
        </w:tc>
        <w:tc>
          <w:tcPr>
            <w:tcW w:w="2454" w:type="dxa"/>
          </w:tcPr>
          <w:p w14:paraId="2DB244E7"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Płyta główna</w:t>
            </w:r>
          </w:p>
        </w:tc>
        <w:tc>
          <w:tcPr>
            <w:tcW w:w="6929" w:type="dxa"/>
            <w:tcMar>
              <w:left w:w="5" w:type="dxa"/>
            </w:tcMar>
          </w:tcPr>
          <w:p w14:paraId="2DB244E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Współpracująca z oferowanym procesorem;</w:t>
            </w:r>
          </w:p>
          <w:p w14:paraId="2DB244E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Chipset rekomendowany przez producenta procesora. Obsługująca pamięci typu DDR5.</w:t>
            </w:r>
          </w:p>
          <w:p w14:paraId="2DB244E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Wymagane gniazda kart rozszerzeń i napędów:</w:t>
            </w:r>
          </w:p>
          <w:p w14:paraId="2DB244E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- 2 złącza pamięci DDR5 (obsługa minimum do 64GB RAM),</w:t>
            </w:r>
          </w:p>
          <w:p w14:paraId="2DB244E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- 2 złącza M.2</w:t>
            </w:r>
          </w:p>
          <w:p w14:paraId="2DB244E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- 2 złącza SATA</w:t>
            </w:r>
          </w:p>
          <w:p w14:paraId="2DB244E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Wymienione gniazda nie mogą być uzyskane w wyniku zastosowania </w:t>
            </w:r>
            <w:r w:rsidRPr="005B069B">
              <w:rPr>
                <w:rFonts w:ascii="Arial" w:hAnsi="Arial" w:cs="Arial"/>
                <w:sz w:val="20"/>
                <w:szCs w:val="20"/>
              </w:rPr>
              <w:lastRenderedPageBreak/>
              <w:t>konwerterów lub przejściówek.</w:t>
            </w:r>
          </w:p>
        </w:tc>
        <w:tc>
          <w:tcPr>
            <w:tcW w:w="5529" w:type="dxa"/>
          </w:tcPr>
          <w:p w14:paraId="2DB244EF" w14:textId="00E70B9D"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color w:val="00000A"/>
                <w:sz w:val="20"/>
                <w:szCs w:val="20"/>
              </w:rPr>
              <w:lastRenderedPageBreak/>
              <w:t>tak / nie</w:t>
            </w:r>
          </w:p>
        </w:tc>
      </w:tr>
      <w:tr w:rsidR="003709C7" w:rsidRPr="005B069B" w14:paraId="2DB244FB" w14:textId="77777777" w:rsidTr="00DA78E2">
        <w:trPr>
          <w:trHeight w:val="298"/>
        </w:trPr>
        <w:tc>
          <w:tcPr>
            <w:tcW w:w="383" w:type="dxa"/>
          </w:tcPr>
          <w:p w14:paraId="2DB244F1"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3</w:t>
            </w:r>
          </w:p>
        </w:tc>
        <w:tc>
          <w:tcPr>
            <w:tcW w:w="2454" w:type="dxa"/>
          </w:tcPr>
          <w:p w14:paraId="2DB244F2"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Porty wejścia / wyjścia</w:t>
            </w:r>
          </w:p>
        </w:tc>
        <w:tc>
          <w:tcPr>
            <w:tcW w:w="6929" w:type="dxa"/>
            <w:tcMar>
              <w:left w:w="5" w:type="dxa"/>
            </w:tcMar>
          </w:tcPr>
          <w:p w14:paraId="2DB244F3" w14:textId="77777777" w:rsidR="003709C7" w:rsidRPr="005B069B" w:rsidRDefault="0034314F" w:rsidP="00DA78E2">
            <w:pPr>
              <w:widowControl w:val="0"/>
              <w:spacing w:before="60" w:after="60"/>
              <w:rPr>
                <w:rFonts w:ascii="Arial" w:hAnsi="Arial" w:cs="Arial"/>
                <w:sz w:val="20"/>
                <w:szCs w:val="20"/>
              </w:rPr>
            </w:pPr>
            <w:bookmarkStart w:id="0" w:name="OLE_LINK2"/>
            <w:bookmarkStart w:id="1" w:name="OLE_LINK1"/>
            <w:r w:rsidRPr="005B069B">
              <w:rPr>
                <w:rFonts w:ascii="Arial" w:hAnsi="Arial" w:cs="Arial"/>
                <w:sz w:val="20"/>
                <w:szCs w:val="20"/>
              </w:rPr>
              <w:t>- Komputer musi posiadać następujące zewnętrzne gniazda wejścia/wyjścia:</w:t>
            </w:r>
          </w:p>
          <w:p w14:paraId="2DB244F4"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 </w:t>
            </w:r>
            <w:r w:rsidRPr="005B069B">
              <w:rPr>
                <w:rFonts w:ascii="Arial" w:hAnsi="Arial" w:cs="Arial"/>
                <w:b/>
                <w:bCs/>
                <w:sz w:val="20"/>
                <w:szCs w:val="20"/>
              </w:rPr>
              <w:t xml:space="preserve"> 1 gniazdo DP,</w:t>
            </w:r>
          </w:p>
          <w:p w14:paraId="2DB244F5" w14:textId="77777777" w:rsidR="003709C7" w:rsidRPr="005B069B" w:rsidRDefault="0034314F" w:rsidP="00DA78E2">
            <w:pPr>
              <w:widowControl w:val="0"/>
              <w:spacing w:before="60" w:after="60"/>
              <w:rPr>
                <w:rFonts w:ascii="Arial" w:hAnsi="Arial" w:cs="Arial"/>
                <w:b/>
                <w:bCs/>
                <w:sz w:val="20"/>
                <w:szCs w:val="20"/>
              </w:rPr>
            </w:pPr>
            <w:r w:rsidRPr="005B069B">
              <w:rPr>
                <w:rFonts w:ascii="Arial" w:hAnsi="Arial" w:cs="Arial"/>
                <w:b/>
                <w:bCs/>
                <w:sz w:val="20"/>
                <w:szCs w:val="20"/>
              </w:rPr>
              <w:t xml:space="preserve">  1 gniazdo HDMI</w:t>
            </w:r>
          </w:p>
          <w:p w14:paraId="2DB244F6" w14:textId="77777777" w:rsidR="003709C7" w:rsidRPr="005B069B" w:rsidRDefault="0034314F" w:rsidP="00DA78E2">
            <w:pPr>
              <w:widowControl w:val="0"/>
              <w:spacing w:before="60" w:after="60"/>
              <w:rPr>
                <w:rFonts w:ascii="Arial" w:hAnsi="Arial" w:cs="Arial"/>
                <w:b/>
                <w:bCs/>
                <w:sz w:val="20"/>
                <w:szCs w:val="20"/>
              </w:rPr>
            </w:pPr>
            <w:r w:rsidRPr="005B069B">
              <w:rPr>
                <w:rFonts w:ascii="Arial" w:hAnsi="Arial" w:cs="Arial"/>
                <w:b/>
                <w:bCs/>
                <w:sz w:val="20"/>
                <w:szCs w:val="20"/>
              </w:rPr>
              <w:t xml:space="preserve">  6 gniazd USB (w tym minimum 2 w standardzie USB 3.2 gen 1 i minimum 2 gniazda wyprowadzone bezpośrednio z przodu monitora 1x USB 3.2 + 1x USB 3.2 typ-C),</w:t>
            </w:r>
          </w:p>
          <w:p w14:paraId="2DB244F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  1x czytnik kart</w:t>
            </w:r>
          </w:p>
          <w:p w14:paraId="2DB244F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  </w:t>
            </w:r>
            <w:r w:rsidRPr="005B069B">
              <w:rPr>
                <w:rFonts w:ascii="Arial" w:hAnsi="Arial" w:cs="Arial"/>
                <w:b/>
                <w:bCs/>
                <w:sz w:val="20"/>
                <w:szCs w:val="20"/>
              </w:rPr>
              <w:t>1 gniazdo LAN,</w:t>
            </w:r>
          </w:p>
          <w:p w14:paraId="2DB244F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  2 gniazda Audio,</w:t>
            </w:r>
            <w:bookmarkEnd w:id="0"/>
            <w:bookmarkEnd w:id="1"/>
          </w:p>
        </w:tc>
        <w:tc>
          <w:tcPr>
            <w:tcW w:w="5529" w:type="dxa"/>
          </w:tcPr>
          <w:p w14:paraId="2DB244FA"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00" w14:textId="77777777" w:rsidTr="00DA78E2">
        <w:trPr>
          <w:trHeight w:val="298"/>
        </w:trPr>
        <w:tc>
          <w:tcPr>
            <w:tcW w:w="383" w:type="dxa"/>
          </w:tcPr>
          <w:p w14:paraId="2DB244FC"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4</w:t>
            </w:r>
          </w:p>
        </w:tc>
        <w:tc>
          <w:tcPr>
            <w:tcW w:w="2454" w:type="dxa"/>
          </w:tcPr>
          <w:p w14:paraId="2DB244FD"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Pamięć RAM</w:t>
            </w:r>
          </w:p>
        </w:tc>
        <w:tc>
          <w:tcPr>
            <w:tcW w:w="6929" w:type="dxa"/>
            <w:tcMar>
              <w:left w:w="5" w:type="dxa"/>
            </w:tcMar>
          </w:tcPr>
          <w:p w14:paraId="2DB244FE" w14:textId="77777777" w:rsidR="003709C7" w:rsidRPr="005B069B" w:rsidRDefault="0034314F" w:rsidP="00DA78E2">
            <w:pPr>
              <w:widowControl w:val="0"/>
              <w:spacing w:before="60" w:after="60"/>
              <w:rPr>
                <w:rFonts w:ascii="Arial" w:hAnsi="Arial" w:cs="Arial"/>
                <w:b/>
                <w:bCs/>
                <w:sz w:val="20"/>
                <w:szCs w:val="20"/>
              </w:rPr>
            </w:pPr>
            <w:r w:rsidRPr="005B069B">
              <w:rPr>
                <w:rFonts w:ascii="Arial" w:hAnsi="Arial" w:cs="Arial"/>
                <w:b/>
                <w:bCs/>
                <w:sz w:val="20"/>
                <w:szCs w:val="20"/>
              </w:rPr>
              <w:t>Min 16GB DDR5</w:t>
            </w:r>
          </w:p>
        </w:tc>
        <w:tc>
          <w:tcPr>
            <w:tcW w:w="5529" w:type="dxa"/>
          </w:tcPr>
          <w:p w14:paraId="2DB244FF"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06" w14:textId="77777777" w:rsidTr="00DA78E2">
        <w:trPr>
          <w:trHeight w:val="298"/>
        </w:trPr>
        <w:tc>
          <w:tcPr>
            <w:tcW w:w="383" w:type="dxa"/>
          </w:tcPr>
          <w:p w14:paraId="2DB24501"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5</w:t>
            </w:r>
          </w:p>
        </w:tc>
        <w:tc>
          <w:tcPr>
            <w:tcW w:w="2454" w:type="dxa"/>
          </w:tcPr>
          <w:p w14:paraId="2DB24502"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Dysk twardy</w:t>
            </w:r>
          </w:p>
        </w:tc>
        <w:tc>
          <w:tcPr>
            <w:tcW w:w="6929" w:type="dxa"/>
            <w:tcMar>
              <w:left w:w="5" w:type="dxa"/>
            </w:tcMar>
          </w:tcPr>
          <w:p w14:paraId="2DB24503" w14:textId="4A980AD5" w:rsidR="003709C7" w:rsidRPr="005B069B" w:rsidRDefault="0034314F" w:rsidP="00DA78E2">
            <w:pPr>
              <w:widowControl w:val="0"/>
              <w:spacing w:before="60" w:after="60"/>
              <w:rPr>
                <w:rFonts w:ascii="Arial" w:hAnsi="Arial" w:cs="Arial"/>
                <w:sz w:val="20"/>
                <w:szCs w:val="20"/>
              </w:rPr>
            </w:pPr>
            <w:r w:rsidRPr="005B069B">
              <w:rPr>
                <w:rFonts w:ascii="Arial" w:hAnsi="Arial" w:cs="Arial"/>
                <w:b/>
                <w:bCs/>
                <w:color w:val="000000"/>
                <w:sz w:val="20"/>
                <w:szCs w:val="20"/>
              </w:rPr>
              <w:t>500GB SSD M.2 PCIe</w:t>
            </w:r>
            <w:r w:rsidRPr="005B069B">
              <w:rPr>
                <w:rFonts w:ascii="Arial" w:hAnsi="Arial" w:cs="Arial"/>
                <w:color w:val="000000"/>
                <w:sz w:val="20"/>
                <w:szCs w:val="20"/>
              </w:rPr>
              <w:t xml:space="preserve"> </w:t>
            </w:r>
          </w:p>
          <w:p w14:paraId="2DB24504" w14:textId="77777777" w:rsidR="003709C7" w:rsidRPr="005B069B" w:rsidRDefault="0034314F" w:rsidP="00DA78E2">
            <w:pPr>
              <w:widowControl w:val="0"/>
              <w:spacing w:before="60" w:after="60"/>
              <w:rPr>
                <w:rFonts w:ascii="Arial" w:hAnsi="Arial" w:cs="Arial"/>
                <w:color w:val="000000"/>
                <w:sz w:val="20"/>
                <w:szCs w:val="20"/>
              </w:rPr>
            </w:pPr>
            <w:r w:rsidRPr="005B069B">
              <w:rPr>
                <w:rFonts w:ascii="Arial" w:hAnsi="Arial" w:cs="Arial"/>
                <w:color w:val="000000"/>
                <w:sz w:val="20"/>
                <w:szCs w:val="20"/>
              </w:rPr>
              <w:t xml:space="preserve">Wydajność średnia dysku przynajmniej 20.000 pkt wg </w:t>
            </w:r>
            <w:hyperlink r:id="rId12">
              <w:r w:rsidRPr="005B069B">
                <w:rPr>
                  <w:rStyle w:val="Hipercze"/>
                  <w:rFonts w:ascii="Arial" w:hAnsi="Arial" w:cs="Arial"/>
                  <w:sz w:val="20"/>
                  <w:szCs w:val="20"/>
                </w:rPr>
                <w:t>https://www.harddrivebenchmark.net</w:t>
              </w:r>
            </w:hyperlink>
          </w:p>
        </w:tc>
        <w:tc>
          <w:tcPr>
            <w:tcW w:w="5529" w:type="dxa"/>
          </w:tcPr>
          <w:p w14:paraId="2DB24505"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0D" w14:textId="77777777" w:rsidTr="00DA78E2">
        <w:trPr>
          <w:trHeight w:val="298"/>
        </w:trPr>
        <w:tc>
          <w:tcPr>
            <w:tcW w:w="383" w:type="dxa"/>
          </w:tcPr>
          <w:p w14:paraId="2DB24507"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6</w:t>
            </w:r>
          </w:p>
        </w:tc>
        <w:tc>
          <w:tcPr>
            <w:tcW w:w="2454" w:type="dxa"/>
          </w:tcPr>
          <w:p w14:paraId="2DB24508"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Karta Grafiki:</w:t>
            </w:r>
          </w:p>
        </w:tc>
        <w:tc>
          <w:tcPr>
            <w:tcW w:w="6929" w:type="dxa"/>
            <w:tcMar>
              <w:left w:w="5" w:type="dxa"/>
            </w:tcMar>
          </w:tcPr>
          <w:p w14:paraId="2DB2450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Zintegrowana z procesorem</w:t>
            </w:r>
          </w:p>
          <w:p w14:paraId="2DB2450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Fabrycznie podłączona do monitora sygnałem cyfrowym. Posiadająca dodatkowe wyjścia Display Port i HDMI.</w:t>
            </w:r>
          </w:p>
          <w:p w14:paraId="2DB2450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Wymagana obsługa DirectX co najmniej w wersji 12.</w:t>
            </w:r>
          </w:p>
        </w:tc>
        <w:tc>
          <w:tcPr>
            <w:tcW w:w="5529" w:type="dxa"/>
          </w:tcPr>
          <w:p w14:paraId="2DB2450C"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12" w14:textId="77777777" w:rsidTr="00DA78E2">
        <w:trPr>
          <w:trHeight w:val="298"/>
        </w:trPr>
        <w:tc>
          <w:tcPr>
            <w:tcW w:w="383" w:type="dxa"/>
          </w:tcPr>
          <w:p w14:paraId="2DB2450E"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7</w:t>
            </w:r>
          </w:p>
        </w:tc>
        <w:tc>
          <w:tcPr>
            <w:tcW w:w="2454" w:type="dxa"/>
          </w:tcPr>
          <w:p w14:paraId="2DB2450F"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Karta dźwiękowa</w:t>
            </w:r>
          </w:p>
        </w:tc>
        <w:tc>
          <w:tcPr>
            <w:tcW w:w="6929" w:type="dxa"/>
            <w:tcMar>
              <w:left w:w="5" w:type="dxa"/>
            </w:tcMar>
          </w:tcPr>
          <w:p w14:paraId="2DB2451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Zintegrowana z urządzeniem, zgodna z High Definition Audio.</w:t>
            </w:r>
          </w:p>
        </w:tc>
        <w:tc>
          <w:tcPr>
            <w:tcW w:w="5529" w:type="dxa"/>
          </w:tcPr>
          <w:p w14:paraId="2DB24511"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19" w14:textId="77777777" w:rsidTr="00DA78E2">
        <w:trPr>
          <w:trHeight w:val="298"/>
        </w:trPr>
        <w:tc>
          <w:tcPr>
            <w:tcW w:w="383" w:type="dxa"/>
          </w:tcPr>
          <w:p w14:paraId="2DB24513"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8</w:t>
            </w:r>
          </w:p>
        </w:tc>
        <w:tc>
          <w:tcPr>
            <w:tcW w:w="2454" w:type="dxa"/>
          </w:tcPr>
          <w:p w14:paraId="2DB24514"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Karta sieciowa</w:t>
            </w:r>
          </w:p>
        </w:tc>
        <w:tc>
          <w:tcPr>
            <w:tcW w:w="6929" w:type="dxa"/>
            <w:tcMar>
              <w:left w:w="5" w:type="dxa"/>
            </w:tcMar>
          </w:tcPr>
          <w:p w14:paraId="2DB2451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Interfejs wbudowany w obudowę lub płytę główną.</w:t>
            </w:r>
          </w:p>
          <w:p w14:paraId="2DB2451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minimum 1 x 10/100/</w:t>
            </w:r>
            <w:r w:rsidRPr="005B069B">
              <w:rPr>
                <w:rFonts w:ascii="Arial" w:hAnsi="Arial" w:cs="Arial"/>
                <w:b/>
                <w:bCs/>
                <w:sz w:val="20"/>
                <w:szCs w:val="20"/>
              </w:rPr>
              <w:t>1000 Mbps (RJ-45, Gigabit Ethernet).</w:t>
            </w:r>
          </w:p>
          <w:p w14:paraId="2DB2451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lastRenderedPageBreak/>
              <w:t>- Wi-Fi 802.11 min. AX, Bluetooth min. 5.0</w:t>
            </w:r>
          </w:p>
        </w:tc>
        <w:tc>
          <w:tcPr>
            <w:tcW w:w="5529" w:type="dxa"/>
          </w:tcPr>
          <w:p w14:paraId="2DB24518"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523" w14:textId="77777777" w:rsidTr="00DA78E2">
        <w:trPr>
          <w:trHeight w:val="298"/>
        </w:trPr>
        <w:tc>
          <w:tcPr>
            <w:tcW w:w="383" w:type="dxa"/>
          </w:tcPr>
          <w:p w14:paraId="2DB2451A"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9</w:t>
            </w:r>
          </w:p>
        </w:tc>
        <w:tc>
          <w:tcPr>
            <w:tcW w:w="2454" w:type="dxa"/>
          </w:tcPr>
          <w:p w14:paraId="2DB2451B"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Obudowa</w:t>
            </w:r>
          </w:p>
        </w:tc>
        <w:tc>
          <w:tcPr>
            <w:tcW w:w="6929" w:type="dxa"/>
            <w:tcMar>
              <w:left w:w="5" w:type="dxa"/>
            </w:tcMar>
          </w:tcPr>
          <w:p w14:paraId="2DB2451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 </w:t>
            </w:r>
            <w:r w:rsidRPr="005B069B">
              <w:rPr>
                <w:rFonts w:ascii="Arial" w:hAnsi="Arial" w:cs="Arial"/>
                <w:b/>
                <w:bCs/>
                <w:sz w:val="20"/>
                <w:szCs w:val="20"/>
              </w:rPr>
              <w:t xml:space="preserve">Obudowa typu All-In-One. </w:t>
            </w:r>
            <w:r w:rsidRPr="005B069B">
              <w:rPr>
                <w:rFonts w:ascii="Arial" w:hAnsi="Arial" w:cs="Arial"/>
                <w:sz w:val="20"/>
                <w:szCs w:val="20"/>
              </w:rPr>
              <w:t>Kolor czarny.</w:t>
            </w:r>
          </w:p>
          <w:p w14:paraId="2DB2451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Wymiary maksymalne ekranu (nie licząc podstawy i stopy) nie większe niż 542mm x 324mm x 50mm.</w:t>
            </w:r>
          </w:p>
          <w:p w14:paraId="2DB2451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Przyciski Power wyprowadzone z przodu monitora.</w:t>
            </w:r>
          </w:p>
          <w:p w14:paraId="2DB2451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t>
            </w:r>
            <w:r w:rsidRPr="005B069B">
              <w:rPr>
                <w:rFonts w:ascii="Arial" w:hAnsi="Arial" w:cs="Arial"/>
                <w:b/>
                <w:bCs/>
                <w:sz w:val="20"/>
                <w:szCs w:val="20"/>
              </w:rPr>
              <w:t xml:space="preserve"> Matryca typu LED IPS o rozmiarze 23,8 cala, o kącie widzenia min 178 x 178 stopni.   Matowa powierzchnia ekranu. Rozdzielczość min. 1920 x 1080 Full HD. 250 nit (cd/m2)</w:t>
            </w:r>
            <w:r w:rsidRPr="005B069B">
              <w:rPr>
                <w:rFonts w:ascii="Arial" w:hAnsi="Arial" w:cs="Arial"/>
                <w:sz w:val="20"/>
                <w:szCs w:val="20"/>
              </w:rPr>
              <w:t>, liczba wyświetlanych kolorów 16,7 mln, - Ergonomiczna stopa zapewniająca pełną regulację (wysokość, kont nachylenia, pivot, obrót).</w:t>
            </w:r>
          </w:p>
          <w:p w14:paraId="2DB2452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Kompatybilność VESA 100 x 100 mm</w:t>
            </w:r>
          </w:p>
          <w:p w14:paraId="2DB2452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Obudowa fabrycznie wyposażona w kamerę FHD (z możliwością fizycznego ukrycia),  mikrofon, głośniki stereo,</w:t>
            </w:r>
          </w:p>
        </w:tc>
        <w:tc>
          <w:tcPr>
            <w:tcW w:w="5529" w:type="dxa"/>
          </w:tcPr>
          <w:p w14:paraId="2DB24522"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2A" w14:textId="77777777" w:rsidTr="00DA78E2">
        <w:trPr>
          <w:trHeight w:val="298"/>
        </w:trPr>
        <w:tc>
          <w:tcPr>
            <w:tcW w:w="383" w:type="dxa"/>
          </w:tcPr>
          <w:p w14:paraId="2DB24524"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10</w:t>
            </w:r>
          </w:p>
        </w:tc>
        <w:tc>
          <w:tcPr>
            <w:tcW w:w="2454" w:type="dxa"/>
          </w:tcPr>
          <w:p w14:paraId="2DB24525"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Zasilanie</w:t>
            </w:r>
          </w:p>
        </w:tc>
        <w:tc>
          <w:tcPr>
            <w:tcW w:w="6929" w:type="dxa"/>
            <w:tcMar>
              <w:left w:w="5" w:type="dxa"/>
            </w:tcMar>
          </w:tcPr>
          <w:p w14:paraId="2DB2452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O mocy minimum 120W, dostosowany do wymagań oferowanej konfiguracji.</w:t>
            </w:r>
          </w:p>
          <w:p w14:paraId="2DB2452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Przystosowany do pracy w sieci 230V, 50Hz,</w:t>
            </w:r>
          </w:p>
          <w:p w14:paraId="2DB2452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zewnętrzny</w:t>
            </w:r>
          </w:p>
        </w:tc>
        <w:tc>
          <w:tcPr>
            <w:tcW w:w="5529" w:type="dxa"/>
          </w:tcPr>
          <w:p w14:paraId="2DB24529"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2F" w14:textId="77777777" w:rsidTr="00DA78E2">
        <w:trPr>
          <w:trHeight w:val="298"/>
        </w:trPr>
        <w:tc>
          <w:tcPr>
            <w:tcW w:w="383" w:type="dxa"/>
          </w:tcPr>
          <w:p w14:paraId="2DB2452B"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11</w:t>
            </w:r>
          </w:p>
        </w:tc>
        <w:tc>
          <w:tcPr>
            <w:tcW w:w="2454" w:type="dxa"/>
          </w:tcPr>
          <w:p w14:paraId="2DB2452C"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Peryferia</w:t>
            </w:r>
          </w:p>
        </w:tc>
        <w:tc>
          <w:tcPr>
            <w:tcW w:w="6929" w:type="dxa"/>
            <w:tcMar>
              <w:left w:w="5" w:type="dxa"/>
            </w:tcMar>
          </w:tcPr>
          <w:p w14:paraId="2DB2452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Klawiatura USB w układzie polski programisty w kolorze czarnym + Mysz optyczna USB z dwoma przyciskami oraz rolką (scroll)</w:t>
            </w:r>
          </w:p>
        </w:tc>
        <w:tc>
          <w:tcPr>
            <w:tcW w:w="5529" w:type="dxa"/>
          </w:tcPr>
          <w:p w14:paraId="2DB2452E"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53" w14:textId="77777777" w:rsidTr="00DA78E2">
        <w:trPr>
          <w:trHeight w:val="298"/>
        </w:trPr>
        <w:tc>
          <w:tcPr>
            <w:tcW w:w="383" w:type="dxa"/>
          </w:tcPr>
          <w:p w14:paraId="2DB24530"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12</w:t>
            </w:r>
          </w:p>
        </w:tc>
        <w:tc>
          <w:tcPr>
            <w:tcW w:w="2454" w:type="dxa"/>
          </w:tcPr>
          <w:p w14:paraId="2DB24531"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System operacyjny</w:t>
            </w:r>
          </w:p>
        </w:tc>
        <w:tc>
          <w:tcPr>
            <w:tcW w:w="6929" w:type="dxa"/>
            <w:tcMar>
              <w:left w:w="5" w:type="dxa"/>
            </w:tcMar>
          </w:tcPr>
          <w:p w14:paraId="2DB24532"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System operacyjny klasy PC nie wymagający aktywacji za pomocą telefonu lub Internetu, spełniający następujące wymagania poprzez natywne dla niego mechanizmy, bez użycia dodatkowych aplikacji:</w:t>
            </w:r>
          </w:p>
          <w:p w14:paraId="2DB24533"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Możliwość dokonywania aktualizacji i poprawek systemu przez Internet z </w:t>
            </w:r>
            <w:r w:rsidRPr="005B069B">
              <w:rPr>
                <w:rFonts w:ascii="Arial" w:hAnsi="Arial" w:cs="Arial"/>
                <w:sz w:val="20"/>
                <w:szCs w:val="20"/>
              </w:rPr>
              <w:lastRenderedPageBreak/>
              <w:t>możliwością wyboru instalowanych poprawek;</w:t>
            </w:r>
          </w:p>
          <w:p w14:paraId="2DB24534"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Możliwość dokonywania uaktualnień sterowników urządzeń przez Internet – witrynę producenta systemu;</w:t>
            </w:r>
          </w:p>
          <w:p w14:paraId="2DB2453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Darmowe aktualizacje w ramach wersji systemu operacyjnego przez Internet (niezbędne aktualizacje, poprawki, biuletyny bezpieczeństwa muszą być dostarczane bez dodatkowych opłat)</w:t>
            </w:r>
          </w:p>
          <w:p w14:paraId="2DB2453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Internetowa aktualizacja zapewniona w języku polskim;</w:t>
            </w:r>
          </w:p>
          <w:p w14:paraId="2DB2453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Wbudowana zapora internetowa (firewall) dla ochrony połączeń internetowych; zintegrowana z systemem konsola do zarządzania ustawieniami zapory i regułami IP v4 i v6;</w:t>
            </w:r>
          </w:p>
          <w:p w14:paraId="2DB2453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Zlokalizowane w języku polskim, co najmniej następujące elementy: menu, odtwarzacz multimediów, pomoc, komunikaty systemowe;</w:t>
            </w:r>
          </w:p>
          <w:p w14:paraId="2DB2453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Wsparcie dla większości powszechnie używanych urządzeń peryferyjnych (drukarek, urządzeń sieciowych, standardów USB, Plug&amp;Play, Wi-Fi)</w:t>
            </w:r>
          </w:p>
          <w:p w14:paraId="2DB2453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Funkcjonalność automatycznej zmiany domyślnej drukarki w zależności od sieci, do której podłączony jest komputer</w:t>
            </w:r>
          </w:p>
          <w:p w14:paraId="2DB2453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Interfejs użytkownika działający w trybie graficznym z elementami 3D, zintegrowana z interfejsem użytkownika interaktywna część pulpitu służącą do uruchamiania aplikacji, które użytkownik może dowolnie wymieniać i pobrać ze strony producenta.</w:t>
            </w:r>
          </w:p>
          <w:p w14:paraId="2DB2453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Zabezpieczony hasłem hierarchiczny dostęp do systemu, konta i profile użytkowników zarządzane zdalnie; praca systemu w trybie ochrony kont użytkowników.</w:t>
            </w:r>
          </w:p>
          <w:p w14:paraId="2DB2453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xml:space="preserve">Zintegrowany z systemem moduł wyszukiwania informacji (plików różnego </w:t>
            </w:r>
            <w:r w:rsidRPr="005B069B">
              <w:rPr>
                <w:rFonts w:ascii="Arial" w:hAnsi="Arial" w:cs="Arial"/>
                <w:sz w:val="20"/>
                <w:szCs w:val="20"/>
              </w:rPr>
              <w:lastRenderedPageBreak/>
              <w:t>typu) dostępny z kilku poziomów: poziom menu, poziom otwartego okna systemu operacyjnego; system wyszukiwania oparty na konfigurowalnym przez użytkownika module indeksacji zasobów lokalnych.</w:t>
            </w:r>
          </w:p>
          <w:p w14:paraId="2DB2453E"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Zintegrowane z systemem operacyjnym narzędzia zwalczające złośliwe oprogramowanie; aktualizacje dostępne u producenta nieodpłatnie bez ograniczeń czasowych.</w:t>
            </w:r>
          </w:p>
          <w:p w14:paraId="2DB2453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Funkcje związane z obsługą komputerów typu TABLET PC, z wbudowanym modułem „uczenia się” pisma użytkownika – obsługa języka polskiego.</w:t>
            </w:r>
          </w:p>
          <w:p w14:paraId="2DB2454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Funkcjonalność rozpoznawania mowy, pozwalającą na sterowanie komputerem głosowo, wraz z modułem „uczenia się” głosu użytkownika.</w:t>
            </w:r>
          </w:p>
          <w:p w14:paraId="2DB2454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Zintegrowany z systemem operacyjnym moduł synchronizacji komputera z urządzeniami zewnętrznymi.</w:t>
            </w:r>
          </w:p>
          <w:p w14:paraId="2DB24542"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Wbudowany system pomocy w języku polskim;</w:t>
            </w:r>
          </w:p>
          <w:p w14:paraId="2DB24543"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Wdrażanie IPSEC oparte na politykach – wdrapanie IPSEC oparte na zestawach reguł definiujących ustawienia zarządzanych w sposób centralny;</w:t>
            </w:r>
          </w:p>
          <w:p w14:paraId="2DB24544"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Rozbudowane polityki bezpieczeństwa – polityki dla systemu operacyjnego i dla wskazanych aplikacji;</w:t>
            </w:r>
          </w:p>
          <w:p w14:paraId="2DB24545"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System posiada narzędzia służące do administracji, do wykonywania kopii zapasowych polityk i ich odtwarzania oraz generowania raportów z ustawień polityk;</w:t>
            </w:r>
          </w:p>
          <w:p w14:paraId="2DB24546"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Wsparcie dla Sun Java i .NET Framework 2.0 , 3.0 , 3.5 – możliwość uruchomienia aplikacji działających we wskazanych środowiskach;</w:t>
            </w:r>
          </w:p>
          <w:p w14:paraId="2DB2454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Wsparcie dla JScript i VBScript – możliwość uruchamiania interpretera poleceń;</w:t>
            </w:r>
          </w:p>
          <w:p w14:paraId="2DB2454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lastRenderedPageBreak/>
              <w:t>Graficzne środowisko instalacji i konfiguracji;</w:t>
            </w:r>
          </w:p>
          <w:p w14:paraId="2DB2454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Transakcyjny system plików pozwalający na stosowanie przydziałów na dysku dla użytkowników oraz zapewniający większą niezawodność i pozwalający tworzyć kopie zapasowe;</w:t>
            </w:r>
          </w:p>
          <w:p w14:paraId="2DB2454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Zarządzanie kontami użytkowników sieci oraz urządzeniami sieciowymi tj. drukarki, modemy, woluminy dyskowe, usługi katalogowe</w:t>
            </w:r>
          </w:p>
          <w:p w14:paraId="2DB2454B"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Oprogramowanie dla tworzenia kopii zapasowych (Backup); automatyczne wykonywanie kopii plików z możliwością automatycznego przywrócenia wersji wcześniejszej;</w:t>
            </w:r>
          </w:p>
          <w:p w14:paraId="2DB2454C"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Możliwość przywracania plików systemowych;</w:t>
            </w:r>
          </w:p>
          <w:p w14:paraId="2DB2454D"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System operacyjny musi posiadać funkcjonalność pozwalającą na identyfikację sieci komputerowych, do których jest podłączony, zapamiętywanie ustawień i przypisywanie do min. 3 kategorii bezpieczeństwa (z predefiniowanymi odpowiednio do kategorii ustawieniami zapory sieciowej, udostępniania plików itp.)</w:t>
            </w:r>
          </w:p>
          <w:p w14:paraId="2DB2454F" w14:textId="022D4005"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Możliwość blokowania lub dopuszczania dowolnych urządzeń peryferyjnych za pomocą polityk grupowych (np. przy użyciu numerów identyfikacyjnych sprzętu).</w:t>
            </w:r>
          </w:p>
          <w:p w14:paraId="2DB2455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Na dysku twardym dedykowana partycja umożliwiająca szybkie odtworzenie fabrycznie skonfigurowanej wersji systemu (Recovery).</w:t>
            </w:r>
          </w:p>
          <w:p w14:paraId="2DB24551"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Licencja systemu operacyjnego musi pochodzić z oficjalnego kanału dystrybucyjnego w Polsce, musi być nowa, a klucz nigdy wcześniej nie wykorzystywany ani aktywowany.</w:t>
            </w:r>
          </w:p>
        </w:tc>
        <w:tc>
          <w:tcPr>
            <w:tcW w:w="5529" w:type="dxa"/>
          </w:tcPr>
          <w:p w14:paraId="2DB24552"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55C" w14:textId="77777777" w:rsidTr="00DA78E2">
        <w:trPr>
          <w:trHeight w:val="298"/>
        </w:trPr>
        <w:tc>
          <w:tcPr>
            <w:tcW w:w="383" w:type="dxa"/>
          </w:tcPr>
          <w:p w14:paraId="2DB24554"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13</w:t>
            </w:r>
          </w:p>
        </w:tc>
        <w:tc>
          <w:tcPr>
            <w:tcW w:w="2454" w:type="dxa"/>
          </w:tcPr>
          <w:p w14:paraId="2DB24555"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Gwarancja i Serwis</w:t>
            </w:r>
          </w:p>
        </w:tc>
        <w:tc>
          <w:tcPr>
            <w:tcW w:w="6929" w:type="dxa"/>
            <w:tcMar>
              <w:left w:w="5" w:type="dxa"/>
            </w:tcMar>
          </w:tcPr>
          <w:p w14:paraId="2DB24556" w14:textId="45E47A66" w:rsidR="003709C7" w:rsidRPr="005B069B" w:rsidRDefault="0034314F" w:rsidP="00DA78E2">
            <w:pPr>
              <w:widowControl w:val="0"/>
              <w:spacing w:before="60" w:after="60"/>
              <w:rPr>
                <w:rFonts w:ascii="Arial" w:hAnsi="Arial" w:cs="Arial"/>
                <w:b/>
                <w:bCs/>
                <w:sz w:val="20"/>
                <w:szCs w:val="20"/>
              </w:rPr>
            </w:pPr>
            <w:r w:rsidRPr="005B069B">
              <w:rPr>
                <w:rFonts w:ascii="Arial" w:hAnsi="Arial" w:cs="Arial"/>
                <w:b/>
                <w:bCs/>
                <w:sz w:val="20"/>
                <w:szCs w:val="20"/>
              </w:rPr>
              <w:t>Gwarancja wykonawcy 5 lat w systemie door to door.</w:t>
            </w:r>
          </w:p>
          <w:p w14:paraId="2DB24557"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lastRenderedPageBreak/>
              <w:t>Czas skutecznej naprawy uszkodzonego sprzętu max. 6 dni roboczych.</w:t>
            </w:r>
          </w:p>
          <w:p w14:paraId="2DB24558"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W przypadku usterki dysku twardego pozostaje on u Zamawiającego.</w:t>
            </w:r>
          </w:p>
          <w:p w14:paraId="2DB24559"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Serwis świadczony przez producenta sprzętu lub przez firmę posiadającą autoryzację producenta.</w:t>
            </w:r>
          </w:p>
          <w:p w14:paraId="2DB2455A"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Firma serwisowa świadcząca usługi serwisowe musi spełniać normę ISO 9001.</w:t>
            </w:r>
          </w:p>
        </w:tc>
        <w:tc>
          <w:tcPr>
            <w:tcW w:w="5529" w:type="dxa"/>
          </w:tcPr>
          <w:p w14:paraId="2DB2455B"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564" w14:textId="77777777" w:rsidTr="00DA78E2">
        <w:trPr>
          <w:trHeight w:val="298"/>
        </w:trPr>
        <w:tc>
          <w:tcPr>
            <w:tcW w:w="383" w:type="dxa"/>
          </w:tcPr>
          <w:p w14:paraId="2DB2455D"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14</w:t>
            </w:r>
          </w:p>
        </w:tc>
        <w:tc>
          <w:tcPr>
            <w:tcW w:w="2454" w:type="dxa"/>
          </w:tcPr>
          <w:p w14:paraId="2DB2455E" w14:textId="77777777" w:rsidR="003709C7" w:rsidRPr="005B069B" w:rsidRDefault="0034314F" w:rsidP="008B000A">
            <w:pPr>
              <w:widowControl w:val="0"/>
              <w:spacing w:before="60" w:after="60"/>
              <w:rPr>
                <w:rFonts w:ascii="Arial" w:hAnsi="Arial" w:cs="Arial"/>
                <w:sz w:val="20"/>
                <w:szCs w:val="20"/>
              </w:rPr>
            </w:pPr>
            <w:r w:rsidRPr="005B069B">
              <w:rPr>
                <w:rFonts w:ascii="Arial" w:hAnsi="Arial" w:cs="Arial"/>
                <w:sz w:val="20"/>
                <w:szCs w:val="20"/>
              </w:rPr>
              <w:t>Dodatkowe wymagania:</w:t>
            </w:r>
          </w:p>
        </w:tc>
        <w:tc>
          <w:tcPr>
            <w:tcW w:w="6929" w:type="dxa"/>
            <w:tcMar>
              <w:left w:w="5" w:type="dxa"/>
            </w:tcMar>
          </w:tcPr>
          <w:p w14:paraId="2DB2455F"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Deklaracja CE / UE.</w:t>
            </w:r>
          </w:p>
          <w:p w14:paraId="2DB24560" w14:textId="77777777"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Certyfikaty jakości producenta obejmujące min. Projektowanie, produkcję i serwis komputerów / urządzeń komputerowych - ISO 9001, ISO 14001, ISO 27001, ISO 50001</w:t>
            </w:r>
          </w:p>
          <w:p w14:paraId="2DB24562" w14:textId="194D9669" w:rsidR="003709C7" w:rsidRPr="005B069B" w:rsidRDefault="0034314F" w:rsidP="00DA78E2">
            <w:pPr>
              <w:widowControl w:val="0"/>
              <w:spacing w:before="60" w:after="60"/>
              <w:rPr>
                <w:rFonts w:ascii="Arial" w:hAnsi="Arial" w:cs="Arial"/>
                <w:sz w:val="20"/>
                <w:szCs w:val="20"/>
              </w:rPr>
            </w:pPr>
            <w:r w:rsidRPr="005B069B">
              <w:rPr>
                <w:rFonts w:ascii="Arial" w:hAnsi="Arial" w:cs="Arial"/>
                <w:sz w:val="20"/>
                <w:szCs w:val="20"/>
              </w:rPr>
              <w:t>- Głośność jednostki mierzona według normy ISO 9296/7779 ma wynosić maksymalnie 24 dB (praca w trybie IDLE). Test przeprowadzony na konfiguracji ofertowanej. Należy przedstawić raport z testów wykonanych przez niezależną jednostkę badawczą.</w:t>
            </w:r>
          </w:p>
        </w:tc>
        <w:tc>
          <w:tcPr>
            <w:tcW w:w="5529" w:type="dxa"/>
          </w:tcPr>
          <w:p w14:paraId="2DB24563" w14:textId="77777777" w:rsidR="003709C7" w:rsidRPr="005B069B" w:rsidRDefault="0034314F" w:rsidP="00DA78E2">
            <w:pPr>
              <w:widowControl w:val="0"/>
              <w:spacing w:before="60" w:after="60"/>
              <w:jc w:val="center"/>
              <w:rPr>
                <w:rFonts w:ascii="Arial" w:hAnsi="Arial" w:cs="Arial"/>
                <w:sz w:val="20"/>
                <w:szCs w:val="20"/>
              </w:rPr>
            </w:pPr>
            <w:r w:rsidRPr="005B069B">
              <w:rPr>
                <w:rFonts w:ascii="Arial" w:hAnsi="Arial" w:cs="Arial"/>
                <w:sz w:val="20"/>
                <w:szCs w:val="20"/>
              </w:rPr>
              <w:t>tak / nie</w:t>
            </w:r>
          </w:p>
        </w:tc>
      </w:tr>
    </w:tbl>
    <w:p w14:paraId="2DB24567" w14:textId="212ED535" w:rsidR="003709C7" w:rsidRPr="005B069B" w:rsidRDefault="0034314F" w:rsidP="000A3DDA">
      <w:pPr>
        <w:pStyle w:val="Akapitzlist"/>
        <w:numPr>
          <w:ilvl w:val="0"/>
          <w:numId w:val="46"/>
        </w:numPr>
        <w:spacing w:before="360" w:line="276" w:lineRule="auto"/>
        <w:ind w:left="850" w:hanging="425"/>
        <w:contextualSpacing w:val="0"/>
        <w:rPr>
          <w:rFonts w:eastAsia="SimSun" w:cs="Arial"/>
        </w:rPr>
      </w:pPr>
      <w:r w:rsidRPr="005B069B">
        <w:rPr>
          <w:rFonts w:cstheme="minorHAnsi"/>
          <w:b/>
          <w:bCs/>
        </w:rPr>
        <w:t>Notebook</w:t>
      </w:r>
    </w:p>
    <w:p w14:paraId="2DB24568" w14:textId="792B79E0" w:rsidR="003709C7" w:rsidRPr="005B069B" w:rsidRDefault="0034314F" w:rsidP="00723C40">
      <w:pPr>
        <w:pStyle w:val="Akapitzlist"/>
        <w:spacing w:before="120" w:line="276" w:lineRule="auto"/>
        <w:ind w:left="851"/>
        <w:contextualSpacing w:val="0"/>
        <w:rPr>
          <w:rFonts w:eastAsia="Calibri" w:cs="Arial"/>
        </w:rPr>
      </w:pPr>
      <w:r w:rsidRPr="005B069B">
        <w:rPr>
          <w:rFonts w:eastAsia="SimSun" w:cs="Arial"/>
        </w:rPr>
        <w:t>Producent: …........................................................................................ Model</w:t>
      </w:r>
      <w:r w:rsidRPr="005B069B">
        <w:rPr>
          <w:rFonts w:eastAsia="Calibri" w:cs="Arial"/>
        </w:rPr>
        <w:t>:...................................................................................................</w:t>
      </w:r>
    </w:p>
    <w:p w14:paraId="2DB2456A" w14:textId="6726791D" w:rsidR="003709C7" w:rsidRPr="005B069B" w:rsidRDefault="0034314F" w:rsidP="00723C40">
      <w:pPr>
        <w:pStyle w:val="Akapitzlist"/>
        <w:spacing w:before="120" w:line="276" w:lineRule="auto"/>
        <w:ind w:left="851"/>
        <w:contextualSpacing w:val="0"/>
        <w:rPr>
          <w:rFonts w:cs="Arial"/>
          <w:bCs/>
        </w:rPr>
      </w:pPr>
      <w:r w:rsidRPr="005B069B">
        <w:rPr>
          <w:rFonts w:cs="Arial"/>
          <w:b/>
        </w:rPr>
        <w:t>prawo opcji</w:t>
      </w:r>
      <w:r w:rsidRPr="005B069B">
        <w:rPr>
          <w:rFonts w:cs="Arial"/>
          <w:bCs/>
        </w:rPr>
        <w:t>:</w:t>
      </w:r>
      <w:r w:rsidRPr="005B069B">
        <w:rPr>
          <w:rFonts w:cs="Arial"/>
        </w:rPr>
        <w:t xml:space="preserve"> </w:t>
      </w:r>
      <w:r w:rsidRPr="005B069B">
        <w:rPr>
          <w:rFonts w:eastAsia="SimSun" w:cs="Arial"/>
        </w:rPr>
        <w:t>dostawa</w:t>
      </w:r>
      <w:r w:rsidRPr="005B069B">
        <w:rPr>
          <w:rFonts w:cs="Arial"/>
          <w:bCs/>
        </w:rPr>
        <w:t xml:space="preserve"> </w:t>
      </w:r>
      <w:r w:rsidRPr="005B069B">
        <w:rPr>
          <w:rFonts w:cs="Arial"/>
          <w:b/>
        </w:rPr>
        <w:t>3 szt.</w:t>
      </w:r>
      <w:r w:rsidRPr="005B069B">
        <w:rPr>
          <w:rFonts w:cs="Arial"/>
          <w:bCs/>
        </w:rPr>
        <w:t xml:space="preserve"> </w:t>
      </w:r>
      <w:r w:rsidRPr="005B069B">
        <w:rPr>
          <w:rFonts w:cs="Arial"/>
          <w:b/>
        </w:rPr>
        <w:t>Notebook</w:t>
      </w:r>
      <w:r w:rsidRPr="005B069B">
        <w:rPr>
          <w:rFonts w:cs="Arial"/>
        </w:rPr>
        <w:t xml:space="preserve">, której </w:t>
      </w:r>
      <w:r w:rsidRPr="005B069B">
        <w:rPr>
          <w:rFonts w:eastAsia="SimSun" w:cs="Arial"/>
        </w:rPr>
        <w:t>realizacja</w:t>
      </w:r>
      <w:r w:rsidRPr="005B069B">
        <w:rPr>
          <w:rFonts w:cs="Arial"/>
        </w:rPr>
        <w:t xml:space="preserve"> nie jest gwarantowana przez Zamawiającego.</w:t>
      </w:r>
    </w:p>
    <w:p w14:paraId="2DB2456B" w14:textId="77777777" w:rsidR="003709C7" w:rsidRPr="005B069B" w:rsidRDefault="003709C7">
      <w:pPr>
        <w:pStyle w:val="Akapitzlist"/>
        <w:spacing w:before="120" w:line="276" w:lineRule="auto"/>
        <w:ind w:left="425"/>
        <w:contextualSpacing w:val="0"/>
        <w:rPr>
          <w:rFonts w:eastAsia="SimSun" w:cs="Arial"/>
        </w:rPr>
      </w:pPr>
    </w:p>
    <w:tbl>
      <w:tblPr>
        <w:tblW w:w="1529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60" w:type="dxa"/>
        </w:tblCellMar>
        <w:tblLook w:val="04A0" w:firstRow="1" w:lastRow="0" w:firstColumn="1" w:lastColumn="0" w:noHBand="0" w:noVBand="1"/>
      </w:tblPr>
      <w:tblGrid>
        <w:gridCol w:w="383"/>
        <w:gridCol w:w="2454"/>
        <w:gridCol w:w="6929"/>
        <w:gridCol w:w="5529"/>
      </w:tblGrid>
      <w:tr w:rsidR="003709C7" w:rsidRPr="005B069B" w14:paraId="2DB24572" w14:textId="77777777" w:rsidTr="005B069B">
        <w:trPr>
          <w:trHeight w:val="765"/>
          <w:tblHeader/>
        </w:trPr>
        <w:tc>
          <w:tcPr>
            <w:tcW w:w="383" w:type="dxa"/>
            <w:shd w:val="clear" w:color="auto" w:fill="DEEAF6"/>
            <w:vAlign w:val="center"/>
          </w:tcPr>
          <w:p w14:paraId="2DB2456C" w14:textId="4D179C9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Lp</w:t>
            </w:r>
            <w:r w:rsidR="00C56A62" w:rsidRPr="005B069B">
              <w:rPr>
                <w:rFonts w:ascii="Arial" w:hAnsi="Arial" w:cs="Arial"/>
                <w:b/>
                <w:bCs/>
                <w:color w:val="000000"/>
                <w:sz w:val="20"/>
                <w:szCs w:val="20"/>
              </w:rPr>
              <w:t>.</w:t>
            </w:r>
          </w:p>
        </w:tc>
        <w:tc>
          <w:tcPr>
            <w:tcW w:w="2454" w:type="dxa"/>
            <w:shd w:val="clear" w:color="auto" w:fill="DEEAF6"/>
            <w:vAlign w:val="center"/>
          </w:tcPr>
          <w:p w14:paraId="2DB2456D"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Parametr lub warunek</w:t>
            </w:r>
          </w:p>
        </w:tc>
        <w:tc>
          <w:tcPr>
            <w:tcW w:w="6929" w:type="dxa"/>
            <w:shd w:val="clear" w:color="auto" w:fill="DEEAF6"/>
            <w:vAlign w:val="center"/>
          </w:tcPr>
          <w:p w14:paraId="2DB2456E"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Opis parametrów technicznych / Minimalne w tym graniczne</w:t>
            </w:r>
          </w:p>
        </w:tc>
        <w:tc>
          <w:tcPr>
            <w:tcW w:w="5529" w:type="dxa"/>
            <w:shd w:val="clear" w:color="auto" w:fill="DEEAF6"/>
            <w:vAlign w:val="center"/>
          </w:tcPr>
          <w:p w14:paraId="2DB2456F" w14:textId="77777777" w:rsidR="003709C7" w:rsidRPr="005B069B" w:rsidRDefault="0034314F" w:rsidP="008B000A">
            <w:pPr>
              <w:spacing w:before="60" w:after="60"/>
              <w:jc w:val="center"/>
              <w:rPr>
                <w:rFonts w:ascii="Arial" w:hAnsi="Arial" w:cs="Arial"/>
                <w:b/>
                <w:bCs/>
                <w:color w:val="000000"/>
                <w:sz w:val="20"/>
                <w:szCs w:val="20"/>
                <w:lang w:eastAsia="ar-SA"/>
              </w:rPr>
            </w:pPr>
            <w:r w:rsidRPr="005B069B">
              <w:rPr>
                <w:rFonts w:ascii="Arial" w:eastAsia="Calibri" w:hAnsi="Arial" w:cs="Arial"/>
                <w:b/>
                <w:bCs/>
                <w:color w:val="000000"/>
                <w:sz w:val="20"/>
                <w:szCs w:val="20"/>
                <w:lang w:eastAsia="ar-SA"/>
              </w:rPr>
              <w:t>Potwierdzenie spełnienia minimalnych wymagań</w:t>
            </w:r>
          </w:p>
          <w:p w14:paraId="2DB24570" w14:textId="77777777" w:rsidR="003709C7" w:rsidRPr="005B069B" w:rsidRDefault="0034314F" w:rsidP="008B000A">
            <w:pPr>
              <w:spacing w:before="60" w:after="60"/>
              <w:jc w:val="center"/>
              <w:rPr>
                <w:rFonts w:ascii="Arial" w:eastAsia="Calibri" w:hAnsi="Arial" w:cs="Arial"/>
                <w:bCs/>
                <w:i/>
                <w:iCs/>
                <w:color w:val="000000"/>
                <w:sz w:val="20"/>
                <w:szCs w:val="20"/>
                <w:lang w:eastAsia="ar-SA"/>
              </w:rPr>
            </w:pPr>
            <w:r w:rsidRPr="005B069B">
              <w:rPr>
                <w:rFonts w:ascii="Arial" w:eastAsia="Calibri" w:hAnsi="Arial" w:cs="Arial"/>
                <w:bCs/>
                <w:i/>
                <w:iCs/>
                <w:color w:val="000000"/>
                <w:sz w:val="20"/>
                <w:szCs w:val="20"/>
                <w:lang w:eastAsia="ar-SA"/>
              </w:rPr>
              <w:t>Opis parametrów, z którego wynikać będzie spełnienie minimalnych wymagań Zamawiającego.</w:t>
            </w:r>
          </w:p>
          <w:p w14:paraId="2DB24571"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eastAsia="Calibri" w:hAnsi="Arial" w:cs="Arial"/>
                <w:bCs/>
                <w:i/>
                <w:iCs/>
                <w:color w:val="000000"/>
                <w:sz w:val="20"/>
                <w:szCs w:val="20"/>
                <w:lang w:eastAsia="ar-SA"/>
              </w:rPr>
              <w:t>Dodatkowo dla parametrów wskazanych w kolumnie nr 3, wyróżnionych pogrubioną czcionką należy wskazać przedmiotowy środek dowodowy (w tym stronę i miejsce, gdzie został opisany), który potwierdza dany parametr.</w:t>
            </w:r>
          </w:p>
        </w:tc>
      </w:tr>
      <w:tr w:rsidR="003709C7" w:rsidRPr="005B069B" w14:paraId="2DB24577" w14:textId="77777777" w:rsidTr="005B069B">
        <w:trPr>
          <w:trHeight w:val="402"/>
          <w:tblHeader/>
        </w:trPr>
        <w:tc>
          <w:tcPr>
            <w:tcW w:w="383" w:type="dxa"/>
            <w:shd w:val="clear" w:color="auto" w:fill="DEEAF6"/>
            <w:vAlign w:val="center"/>
          </w:tcPr>
          <w:p w14:paraId="2DB24573"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1</w:t>
            </w:r>
          </w:p>
        </w:tc>
        <w:tc>
          <w:tcPr>
            <w:tcW w:w="2454" w:type="dxa"/>
            <w:shd w:val="clear" w:color="auto" w:fill="DEEAF6"/>
            <w:vAlign w:val="center"/>
          </w:tcPr>
          <w:p w14:paraId="2DB24574"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2</w:t>
            </w:r>
          </w:p>
        </w:tc>
        <w:tc>
          <w:tcPr>
            <w:tcW w:w="6929" w:type="dxa"/>
            <w:shd w:val="clear" w:color="auto" w:fill="DEEAF6"/>
            <w:vAlign w:val="center"/>
          </w:tcPr>
          <w:p w14:paraId="2DB24575"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3</w:t>
            </w:r>
          </w:p>
        </w:tc>
        <w:tc>
          <w:tcPr>
            <w:tcW w:w="5529" w:type="dxa"/>
            <w:shd w:val="clear" w:color="auto" w:fill="DEEAF6"/>
            <w:vAlign w:val="center"/>
          </w:tcPr>
          <w:p w14:paraId="2DB24576" w14:textId="77777777" w:rsidR="003709C7" w:rsidRPr="005B069B" w:rsidRDefault="0034314F" w:rsidP="008B000A">
            <w:pPr>
              <w:widowControl w:val="0"/>
              <w:spacing w:before="60" w:after="60"/>
              <w:jc w:val="center"/>
              <w:rPr>
                <w:rFonts w:ascii="Arial" w:hAnsi="Arial" w:cs="Arial"/>
                <w:b/>
                <w:bCs/>
                <w:i/>
                <w:iCs/>
                <w:color w:val="000000"/>
                <w:sz w:val="20"/>
                <w:szCs w:val="20"/>
                <w:lang w:eastAsia="ar-SA"/>
              </w:rPr>
            </w:pPr>
            <w:r w:rsidRPr="005B069B">
              <w:rPr>
                <w:rFonts w:ascii="Arial" w:hAnsi="Arial" w:cs="Arial"/>
                <w:b/>
                <w:bCs/>
                <w:i/>
                <w:iCs/>
                <w:color w:val="000000"/>
                <w:sz w:val="20"/>
                <w:szCs w:val="20"/>
                <w:lang w:eastAsia="ar-SA"/>
              </w:rPr>
              <w:t>4</w:t>
            </w:r>
          </w:p>
        </w:tc>
      </w:tr>
      <w:tr w:rsidR="003709C7" w:rsidRPr="005B069B" w14:paraId="2DB2457C" w14:textId="77777777" w:rsidTr="005B069B">
        <w:trPr>
          <w:trHeight w:val="298"/>
        </w:trPr>
        <w:tc>
          <w:tcPr>
            <w:tcW w:w="383" w:type="dxa"/>
          </w:tcPr>
          <w:p w14:paraId="2DB24578"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w:t>
            </w:r>
          </w:p>
        </w:tc>
        <w:tc>
          <w:tcPr>
            <w:tcW w:w="2454" w:type="dxa"/>
          </w:tcPr>
          <w:p w14:paraId="2DB24579"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Przekątna ekranu</w:t>
            </w:r>
          </w:p>
        </w:tc>
        <w:tc>
          <w:tcPr>
            <w:tcW w:w="6929" w:type="dxa"/>
            <w:tcMar>
              <w:left w:w="5" w:type="dxa"/>
            </w:tcMar>
          </w:tcPr>
          <w:p w14:paraId="2DB2457A" w14:textId="77777777" w:rsidR="003709C7" w:rsidRPr="005B069B" w:rsidRDefault="0034314F" w:rsidP="00C56A62">
            <w:pPr>
              <w:widowControl w:val="0"/>
              <w:spacing w:before="60" w:after="60"/>
              <w:rPr>
                <w:rFonts w:ascii="Arial" w:hAnsi="Arial" w:cs="Arial"/>
                <w:b/>
                <w:bCs/>
                <w:sz w:val="20"/>
                <w:szCs w:val="20"/>
              </w:rPr>
            </w:pPr>
            <w:r w:rsidRPr="005B069B">
              <w:rPr>
                <w:rFonts w:ascii="Arial" w:hAnsi="Arial" w:cs="Arial"/>
                <w:b/>
                <w:bCs/>
                <w:sz w:val="20"/>
                <w:szCs w:val="20"/>
              </w:rPr>
              <w:t>Min 15,6''</w:t>
            </w:r>
          </w:p>
        </w:tc>
        <w:tc>
          <w:tcPr>
            <w:tcW w:w="5529" w:type="dxa"/>
          </w:tcPr>
          <w:p w14:paraId="2DB2457B"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581" w14:textId="77777777" w:rsidTr="005B069B">
        <w:trPr>
          <w:trHeight w:val="298"/>
        </w:trPr>
        <w:tc>
          <w:tcPr>
            <w:tcW w:w="383" w:type="dxa"/>
          </w:tcPr>
          <w:p w14:paraId="2DB2457D"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2</w:t>
            </w:r>
          </w:p>
        </w:tc>
        <w:tc>
          <w:tcPr>
            <w:tcW w:w="2454" w:type="dxa"/>
          </w:tcPr>
          <w:p w14:paraId="2DB2457E"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Rozdzielczość</w:t>
            </w:r>
          </w:p>
        </w:tc>
        <w:tc>
          <w:tcPr>
            <w:tcW w:w="6929" w:type="dxa"/>
            <w:tcMar>
              <w:left w:w="5" w:type="dxa"/>
            </w:tcMar>
          </w:tcPr>
          <w:p w14:paraId="2DB2457F" w14:textId="77777777" w:rsidR="003709C7" w:rsidRPr="005B069B" w:rsidRDefault="0034314F" w:rsidP="00C56A62">
            <w:pPr>
              <w:widowControl w:val="0"/>
              <w:spacing w:before="60" w:after="60"/>
              <w:rPr>
                <w:rFonts w:ascii="Arial" w:hAnsi="Arial" w:cs="Arial"/>
                <w:b/>
                <w:bCs/>
                <w:sz w:val="20"/>
                <w:szCs w:val="20"/>
              </w:rPr>
            </w:pPr>
            <w:r w:rsidRPr="005B069B">
              <w:rPr>
                <w:rFonts w:ascii="Arial" w:hAnsi="Arial" w:cs="Arial"/>
                <w:b/>
                <w:bCs/>
                <w:sz w:val="20"/>
                <w:szCs w:val="20"/>
              </w:rPr>
              <w:t>1920 x 1080 (FHD 1080)</w:t>
            </w:r>
          </w:p>
        </w:tc>
        <w:tc>
          <w:tcPr>
            <w:tcW w:w="5529" w:type="dxa"/>
          </w:tcPr>
          <w:p w14:paraId="2DB24580"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586" w14:textId="77777777" w:rsidTr="005B069B">
        <w:trPr>
          <w:trHeight w:val="298"/>
        </w:trPr>
        <w:tc>
          <w:tcPr>
            <w:tcW w:w="383" w:type="dxa"/>
          </w:tcPr>
          <w:p w14:paraId="2DB24582"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3</w:t>
            </w:r>
          </w:p>
        </w:tc>
        <w:tc>
          <w:tcPr>
            <w:tcW w:w="2454" w:type="dxa"/>
          </w:tcPr>
          <w:p w14:paraId="2DB24583"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Powierzchnia matrycy</w:t>
            </w:r>
          </w:p>
        </w:tc>
        <w:tc>
          <w:tcPr>
            <w:tcW w:w="6929" w:type="dxa"/>
            <w:tcMar>
              <w:left w:w="5" w:type="dxa"/>
            </w:tcMar>
          </w:tcPr>
          <w:p w14:paraId="2DB24584"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Matowa</w:t>
            </w:r>
          </w:p>
        </w:tc>
        <w:tc>
          <w:tcPr>
            <w:tcW w:w="5529" w:type="dxa"/>
          </w:tcPr>
          <w:p w14:paraId="2DB24585"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8B" w14:textId="77777777" w:rsidTr="005B069B">
        <w:trPr>
          <w:trHeight w:val="298"/>
        </w:trPr>
        <w:tc>
          <w:tcPr>
            <w:tcW w:w="383" w:type="dxa"/>
          </w:tcPr>
          <w:p w14:paraId="2DB24587"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4</w:t>
            </w:r>
          </w:p>
        </w:tc>
        <w:tc>
          <w:tcPr>
            <w:tcW w:w="2454" w:type="dxa"/>
          </w:tcPr>
          <w:p w14:paraId="2DB24588"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Jasność</w:t>
            </w:r>
          </w:p>
        </w:tc>
        <w:tc>
          <w:tcPr>
            <w:tcW w:w="6929" w:type="dxa"/>
            <w:tcMar>
              <w:left w:w="5" w:type="dxa"/>
            </w:tcMar>
          </w:tcPr>
          <w:p w14:paraId="2DB24589"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Min 250 nits</w:t>
            </w:r>
          </w:p>
        </w:tc>
        <w:tc>
          <w:tcPr>
            <w:tcW w:w="5529" w:type="dxa"/>
          </w:tcPr>
          <w:p w14:paraId="2DB2458A"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90" w14:textId="77777777" w:rsidTr="005B069B">
        <w:trPr>
          <w:trHeight w:val="811"/>
        </w:trPr>
        <w:tc>
          <w:tcPr>
            <w:tcW w:w="383" w:type="dxa"/>
          </w:tcPr>
          <w:p w14:paraId="2DB2458C"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5</w:t>
            </w:r>
          </w:p>
        </w:tc>
        <w:tc>
          <w:tcPr>
            <w:tcW w:w="2454" w:type="dxa"/>
          </w:tcPr>
          <w:p w14:paraId="2DB2458D"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Procesor</w:t>
            </w:r>
          </w:p>
        </w:tc>
        <w:tc>
          <w:tcPr>
            <w:tcW w:w="6929" w:type="dxa"/>
            <w:tcMar>
              <w:left w:w="5" w:type="dxa"/>
            </w:tcMar>
          </w:tcPr>
          <w:p w14:paraId="2DB2458E"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 xml:space="preserve">Procesor osiągający min 17 000 pkt w teście Multithread Rating publikowanym na stronie </w:t>
            </w:r>
            <w:hyperlink r:id="rId13">
              <w:r w:rsidRPr="005B069B">
                <w:rPr>
                  <w:rStyle w:val="Hipercze"/>
                  <w:rFonts w:ascii="Arial" w:hAnsi="Arial" w:cs="Arial"/>
                  <w:sz w:val="20"/>
                  <w:szCs w:val="20"/>
                </w:rPr>
                <w:t>https://www.cpubenchmark.net/</w:t>
              </w:r>
            </w:hyperlink>
          </w:p>
        </w:tc>
        <w:tc>
          <w:tcPr>
            <w:tcW w:w="5529" w:type="dxa"/>
          </w:tcPr>
          <w:p w14:paraId="2DB2458F"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95" w14:textId="77777777" w:rsidTr="005B069B">
        <w:trPr>
          <w:trHeight w:val="298"/>
        </w:trPr>
        <w:tc>
          <w:tcPr>
            <w:tcW w:w="383" w:type="dxa"/>
          </w:tcPr>
          <w:p w14:paraId="2DB24591" w14:textId="4A013D7A"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6</w:t>
            </w:r>
          </w:p>
        </w:tc>
        <w:tc>
          <w:tcPr>
            <w:tcW w:w="2454" w:type="dxa"/>
          </w:tcPr>
          <w:p w14:paraId="2DB24592"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Zainstalowana pamięć RAM</w:t>
            </w:r>
          </w:p>
        </w:tc>
        <w:tc>
          <w:tcPr>
            <w:tcW w:w="6929" w:type="dxa"/>
            <w:tcMar>
              <w:left w:w="5" w:type="dxa"/>
            </w:tcMar>
          </w:tcPr>
          <w:p w14:paraId="2DB24593" w14:textId="77777777" w:rsidR="003709C7" w:rsidRPr="005B069B" w:rsidRDefault="0034314F" w:rsidP="00C56A62">
            <w:pPr>
              <w:widowControl w:val="0"/>
              <w:spacing w:before="60" w:after="60"/>
              <w:rPr>
                <w:rFonts w:ascii="Arial" w:hAnsi="Arial" w:cs="Arial"/>
                <w:b/>
                <w:bCs/>
                <w:sz w:val="20"/>
                <w:szCs w:val="20"/>
              </w:rPr>
            </w:pPr>
            <w:r w:rsidRPr="005B069B">
              <w:rPr>
                <w:rFonts w:ascii="Arial" w:hAnsi="Arial" w:cs="Arial"/>
                <w:b/>
                <w:bCs/>
                <w:sz w:val="20"/>
                <w:szCs w:val="20"/>
              </w:rPr>
              <w:t>Min 16 GB</w:t>
            </w:r>
          </w:p>
        </w:tc>
        <w:tc>
          <w:tcPr>
            <w:tcW w:w="5529" w:type="dxa"/>
          </w:tcPr>
          <w:p w14:paraId="2DB24594"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9A" w14:textId="77777777" w:rsidTr="005B069B">
        <w:trPr>
          <w:trHeight w:val="298"/>
        </w:trPr>
        <w:tc>
          <w:tcPr>
            <w:tcW w:w="383" w:type="dxa"/>
          </w:tcPr>
          <w:p w14:paraId="2DB24596" w14:textId="2CA05966"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7</w:t>
            </w:r>
          </w:p>
        </w:tc>
        <w:tc>
          <w:tcPr>
            <w:tcW w:w="2454" w:type="dxa"/>
          </w:tcPr>
          <w:p w14:paraId="2DB24597"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Maks. wielkość pamięc</w:t>
            </w:r>
          </w:p>
        </w:tc>
        <w:tc>
          <w:tcPr>
            <w:tcW w:w="6929" w:type="dxa"/>
            <w:tcMar>
              <w:left w:w="5" w:type="dxa"/>
            </w:tcMar>
          </w:tcPr>
          <w:p w14:paraId="2DB24598"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Min 64 GB</w:t>
            </w:r>
          </w:p>
        </w:tc>
        <w:tc>
          <w:tcPr>
            <w:tcW w:w="5529" w:type="dxa"/>
          </w:tcPr>
          <w:p w14:paraId="2DB24599"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9F" w14:textId="77777777" w:rsidTr="005B069B">
        <w:trPr>
          <w:trHeight w:val="298"/>
        </w:trPr>
        <w:tc>
          <w:tcPr>
            <w:tcW w:w="383" w:type="dxa"/>
          </w:tcPr>
          <w:p w14:paraId="2DB2459B" w14:textId="1E925CFF"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8</w:t>
            </w:r>
          </w:p>
        </w:tc>
        <w:tc>
          <w:tcPr>
            <w:tcW w:w="2454" w:type="dxa"/>
          </w:tcPr>
          <w:p w14:paraId="2DB2459C"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Typ dysku</w:t>
            </w:r>
          </w:p>
        </w:tc>
        <w:tc>
          <w:tcPr>
            <w:tcW w:w="6929" w:type="dxa"/>
            <w:tcMar>
              <w:left w:w="5" w:type="dxa"/>
            </w:tcMar>
          </w:tcPr>
          <w:p w14:paraId="2DB2459D" w14:textId="77777777" w:rsidR="003709C7" w:rsidRPr="005B069B" w:rsidRDefault="0034314F" w:rsidP="00C56A62">
            <w:pPr>
              <w:widowControl w:val="0"/>
              <w:spacing w:before="60" w:after="60"/>
              <w:rPr>
                <w:rFonts w:ascii="Arial" w:hAnsi="Arial" w:cs="Arial"/>
                <w:b/>
                <w:bCs/>
                <w:sz w:val="20"/>
                <w:szCs w:val="20"/>
              </w:rPr>
            </w:pPr>
            <w:r w:rsidRPr="005B069B">
              <w:rPr>
                <w:rFonts w:ascii="Arial" w:hAnsi="Arial" w:cs="Arial"/>
                <w:b/>
                <w:bCs/>
                <w:sz w:val="20"/>
                <w:szCs w:val="20"/>
              </w:rPr>
              <w:t>M.2 SSD</w:t>
            </w:r>
          </w:p>
        </w:tc>
        <w:tc>
          <w:tcPr>
            <w:tcW w:w="5529" w:type="dxa"/>
          </w:tcPr>
          <w:p w14:paraId="2DB2459E"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A4" w14:textId="77777777" w:rsidTr="005B069B">
        <w:trPr>
          <w:trHeight w:val="298"/>
        </w:trPr>
        <w:tc>
          <w:tcPr>
            <w:tcW w:w="383" w:type="dxa"/>
          </w:tcPr>
          <w:p w14:paraId="2DB245A0" w14:textId="70066C4A"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9</w:t>
            </w:r>
          </w:p>
        </w:tc>
        <w:tc>
          <w:tcPr>
            <w:tcW w:w="2454" w:type="dxa"/>
          </w:tcPr>
          <w:p w14:paraId="2DB245A1"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Pojemność SSD</w:t>
            </w:r>
          </w:p>
        </w:tc>
        <w:tc>
          <w:tcPr>
            <w:tcW w:w="6929" w:type="dxa"/>
            <w:tcMar>
              <w:left w:w="5" w:type="dxa"/>
            </w:tcMar>
          </w:tcPr>
          <w:p w14:paraId="2DB245A2" w14:textId="77777777" w:rsidR="003709C7" w:rsidRPr="005B069B" w:rsidRDefault="0034314F" w:rsidP="00C56A62">
            <w:pPr>
              <w:widowControl w:val="0"/>
              <w:spacing w:before="60" w:after="60"/>
              <w:rPr>
                <w:rFonts w:ascii="Arial" w:hAnsi="Arial" w:cs="Arial"/>
                <w:b/>
                <w:bCs/>
                <w:sz w:val="20"/>
                <w:szCs w:val="20"/>
              </w:rPr>
            </w:pPr>
            <w:r w:rsidRPr="005B069B">
              <w:rPr>
                <w:rFonts w:ascii="Arial" w:hAnsi="Arial" w:cs="Arial"/>
                <w:b/>
                <w:bCs/>
                <w:sz w:val="20"/>
                <w:szCs w:val="20"/>
              </w:rPr>
              <w:t>Min 512 GB</w:t>
            </w:r>
          </w:p>
        </w:tc>
        <w:tc>
          <w:tcPr>
            <w:tcW w:w="5529" w:type="dxa"/>
          </w:tcPr>
          <w:p w14:paraId="2DB245A3"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AB" w14:textId="77777777" w:rsidTr="005B069B">
        <w:trPr>
          <w:trHeight w:val="298"/>
        </w:trPr>
        <w:tc>
          <w:tcPr>
            <w:tcW w:w="383" w:type="dxa"/>
          </w:tcPr>
          <w:p w14:paraId="2DB245A5" w14:textId="417541ED"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10</w:t>
            </w:r>
          </w:p>
        </w:tc>
        <w:tc>
          <w:tcPr>
            <w:tcW w:w="2454" w:type="dxa"/>
          </w:tcPr>
          <w:p w14:paraId="2DB245A6"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Komunikacja</w:t>
            </w:r>
          </w:p>
        </w:tc>
        <w:tc>
          <w:tcPr>
            <w:tcW w:w="6929" w:type="dxa"/>
            <w:tcMar>
              <w:left w:w="5" w:type="dxa"/>
            </w:tcMar>
          </w:tcPr>
          <w:p w14:paraId="2DB245A7"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LAN 10/100/</w:t>
            </w:r>
            <w:r w:rsidRPr="005B069B">
              <w:rPr>
                <w:rFonts w:ascii="Arial" w:hAnsi="Arial" w:cs="Arial"/>
                <w:b/>
                <w:bCs/>
                <w:sz w:val="20"/>
                <w:szCs w:val="20"/>
              </w:rPr>
              <w:t>1000</w:t>
            </w:r>
          </w:p>
          <w:p w14:paraId="2DB245A8"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WiFi 802.11 ax</w:t>
            </w:r>
          </w:p>
          <w:p w14:paraId="2DB245A9"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Bluetooth</w:t>
            </w:r>
          </w:p>
        </w:tc>
        <w:tc>
          <w:tcPr>
            <w:tcW w:w="5529" w:type="dxa"/>
          </w:tcPr>
          <w:p w14:paraId="2DB245AA"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B1" w14:textId="77777777" w:rsidTr="005B069B">
        <w:trPr>
          <w:trHeight w:val="298"/>
        </w:trPr>
        <w:tc>
          <w:tcPr>
            <w:tcW w:w="383" w:type="dxa"/>
          </w:tcPr>
          <w:p w14:paraId="2DB245AC" w14:textId="4A6F026E"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lastRenderedPageBreak/>
              <w:t>11</w:t>
            </w:r>
          </w:p>
        </w:tc>
        <w:tc>
          <w:tcPr>
            <w:tcW w:w="2454" w:type="dxa"/>
          </w:tcPr>
          <w:p w14:paraId="2DB245AD"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Porty USB</w:t>
            </w:r>
          </w:p>
        </w:tc>
        <w:tc>
          <w:tcPr>
            <w:tcW w:w="6929" w:type="dxa"/>
            <w:tcMar>
              <w:left w:w="5" w:type="dxa"/>
            </w:tcMar>
          </w:tcPr>
          <w:p w14:paraId="2DB245AE"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b/>
                <w:sz w:val="20"/>
                <w:szCs w:val="20"/>
              </w:rPr>
              <w:t>min. 2 x USB 3.2 Type-A Gen 1, USB Typu-C (z DisplayPort),</w:t>
            </w:r>
          </w:p>
          <w:p w14:paraId="2DB245AF"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color w:val="000009"/>
                <w:sz w:val="20"/>
                <w:szCs w:val="20"/>
              </w:rPr>
              <w:t xml:space="preserve">− </w:t>
            </w:r>
            <w:r w:rsidRPr="005B069B">
              <w:rPr>
                <w:rFonts w:ascii="Arial" w:hAnsi="Arial" w:cs="Arial"/>
                <w:b/>
                <w:sz w:val="20"/>
                <w:szCs w:val="20"/>
              </w:rPr>
              <w:t>USB4 Typu-C (z Thunderbolt™ 4)</w:t>
            </w:r>
          </w:p>
        </w:tc>
        <w:tc>
          <w:tcPr>
            <w:tcW w:w="5529" w:type="dxa"/>
          </w:tcPr>
          <w:p w14:paraId="2DB245B0"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B6" w14:textId="77777777" w:rsidTr="005B069B">
        <w:trPr>
          <w:trHeight w:val="298"/>
        </w:trPr>
        <w:tc>
          <w:tcPr>
            <w:tcW w:w="383" w:type="dxa"/>
          </w:tcPr>
          <w:p w14:paraId="2DB245B2" w14:textId="1FBD0DEE"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12</w:t>
            </w:r>
          </w:p>
        </w:tc>
        <w:tc>
          <w:tcPr>
            <w:tcW w:w="2454" w:type="dxa"/>
          </w:tcPr>
          <w:p w14:paraId="2DB245B3"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Porty wideo</w:t>
            </w:r>
          </w:p>
        </w:tc>
        <w:tc>
          <w:tcPr>
            <w:tcW w:w="6929" w:type="dxa"/>
            <w:tcMar>
              <w:left w:w="5" w:type="dxa"/>
            </w:tcMar>
          </w:tcPr>
          <w:p w14:paraId="2DB245B4" w14:textId="77777777" w:rsidR="003709C7" w:rsidRPr="005B069B" w:rsidRDefault="0034314F" w:rsidP="00C56A62">
            <w:pPr>
              <w:widowControl w:val="0"/>
              <w:spacing w:before="60" w:after="60"/>
              <w:rPr>
                <w:rFonts w:ascii="Arial" w:hAnsi="Arial" w:cs="Arial"/>
                <w:b/>
                <w:bCs/>
                <w:sz w:val="20"/>
                <w:szCs w:val="20"/>
              </w:rPr>
            </w:pPr>
            <w:r w:rsidRPr="005B069B">
              <w:rPr>
                <w:rFonts w:ascii="Arial" w:hAnsi="Arial" w:cs="Arial"/>
                <w:b/>
                <w:bCs/>
                <w:sz w:val="20"/>
                <w:szCs w:val="20"/>
              </w:rPr>
              <w:t>Min 1 x HDMI</w:t>
            </w:r>
          </w:p>
        </w:tc>
        <w:tc>
          <w:tcPr>
            <w:tcW w:w="5529" w:type="dxa"/>
          </w:tcPr>
          <w:p w14:paraId="2DB245B5"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BB" w14:textId="77777777" w:rsidTr="005B069B">
        <w:trPr>
          <w:trHeight w:val="298"/>
        </w:trPr>
        <w:tc>
          <w:tcPr>
            <w:tcW w:w="383" w:type="dxa"/>
          </w:tcPr>
          <w:p w14:paraId="2DB245B7" w14:textId="32CC2061"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13</w:t>
            </w:r>
          </w:p>
        </w:tc>
        <w:tc>
          <w:tcPr>
            <w:tcW w:w="2454" w:type="dxa"/>
          </w:tcPr>
          <w:p w14:paraId="2DB245B8"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Czytnik kart pamięci</w:t>
            </w:r>
          </w:p>
        </w:tc>
        <w:tc>
          <w:tcPr>
            <w:tcW w:w="6929" w:type="dxa"/>
            <w:tcMar>
              <w:left w:w="5" w:type="dxa"/>
            </w:tcMar>
          </w:tcPr>
          <w:p w14:paraId="2DB245B9"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Tak</w:t>
            </w:r>
          </w:p>
        </w:tc>
        <w:tc>
          <w:tcPr>
            <w:tcW w:w="5529" w:type="dxa"/>
          </w:tcPr>
          <w:p w14:paraId="2DB245BA"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C1" w14:textId="77777777" w:rsidTr="005B069B">
        <w:trPr>
          <w:trHeight w:val="298"/>
        </w:trPr>
        <w:tc>
          <w:tcPr>
            <w:tcW w:w="383" w:type="dxa"/>
          </w:tcPr>
          <w:p w14:paraId="2DB245BC" w14:textId="5C02F690"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14</w:t>
            </w:r>
          </w:p>
        </w:tc>
        <w:tc>
          <w:tcPr>
            <w:tcW w:w="2454" w:type="dxa"/>
          </w:tcPr>
          <w:p w14:paraId="2DB245BD"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Pozostałe porty we/wy</w:t>
            </w:r>
          </w:p>
        </w:tc>
        <w:tc>
          <w:tcPr>
            <w:tcW w:w="6929" w:type="dxa"/>
            <w:tcMar>
              <w:left w:w="5" w:type="dxa"/>
            </w:tcMar>
          </w:tcPr>
          <w:p w14:paraId="2DB245BE"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1 x Audio (Combo)</w:t>
            </w:r>
          </w:p>
          <w:p w14:paraId="2DB245BF"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1 x RJ-45</w:t>
            </w:r>
          </w:p>
        </w:tc>
        <w:tc>
          <w:tcPr>
            <w:tcW w:w="5529" w:type="dxa"/>
          </w:tcPr>
          <w:p w14:paraId="2DB245C0"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C6" w14:textId="77777777" w:rsidTr="005B069B">
        <w:trPr>
          <w:trHeight w:val="298"/>
        </w:trPr>
        <w:tc>
          <w:tcPr>
            <w:tcW w:w="383" w:type="dxa"/>
          </w:tcPr>
          <w:p w14:paraId="2DB245C2" w14:textId="78B9DD88"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15</w:t>
            </w:r>
          </w:p>
        </w:tc>
        <w:tc>
          <w:tcPr>
            <w:tcW w:w="2454" w:type="dxa"/>
          </w:tcPr>
          <w:p w14:paraId="2DB245C3"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Bateria</w:t>
            </w:r>
          </w:p>
        </w:tc>
        <w:tc>
          <w:tcPr>
            <w:tcW w:w="6929" w:type="dxa"/>
            <w:tcMar>
              <w:left w:w="5" w:type="dxa"/>
            </w:tcMar>
          </w:tcPr>
          <w:p w14:paraId="2DB245C4"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3-komorowa, min 54 Wh</w:t>
            </w:r>
          </w:p>
        </w:tc>
        <w:tc>
          <w:tcPr>
            <w:tcW w:w="5529" w:type="dxa"/>
          </w:tcPr>
          <w:p w14:paraId="2DB245C5"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EB" w14:textId="77777777" w:rsidTr="005B069B">
        <w:trPr>
          <w:trHeight w:val="298"/>
        </w:trPr>
        <w:tc>
          <w:tcPr>
            <w:tcW w:w="383" w:type="dxa"/>
          </w:tcPr>
          <w:p w14:paraId="2DB245C7" w14:textId="0D74A7D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16</w:t>
            </w:r>
          </w:p>
        </w:tc>
        <w:tc>
          <w:tcPr>
            <w:tcW w:w="2454" w:type="dxa"/>
          </w:tcPr>
          <w:p w14:paraId="2DB245C8"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System operacyjny</w:t>
            </w:r>
          </w:p>
        </w:tc>
        <w:tc>
          <w:tcPr>
            <w:tcW w:w="6929" w:type="dxa"/>
            <w:tcMar>
              <w:left w:w="5" w:type="dxa"/>
            </w:tcMar>
          </w:tcPr>
          <w:p w14:paraId="2DB245CA"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System operacyjny klasy PC nie wymagający aktywacji za pomocą telefonu lub Internetu, spełniający następujące wymagania poprzez natywne dla niego mechanizmy, bez użycia dodatkowych aplikacji:</w:t>
            </w:r>
          </w:p>
          <w:p w14:paraId="2DB245CB"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Możliwość dokonywania aktualizacji i poprawek systemu przez Internet z możliwością wyboru instalowanych poprawek;</w:t>
            </w:r>
          </w:p>
          <w:p w14:paraId="2DB245CC"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Możliwość dokonywania uaktualnień sterowników urządzeń przez Internet – witrynę producenta systemu;</w:t>
            </w:r>
          </w:p>
          <w:p w14:paraId="2DB245CD"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Darmowe aktualizacje w ramach wersji systemu operacyjnego przez Internet (niezbędne aktualizacje, poprawki, biuletyny bezpieczeństwa muszą być dostarczane bez dodatkowych opłat)</w:t>
            </w:r>
          </w:p>
          <w:p w14:paraId="2DB245CE"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Internetowa aktualizacja zapewniona w języku polskim;</w:t>
            </w:r>
          </w:p>
          <w:p w14:paraId="2DB245CF"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Wbudowana zapora internetowa (firewall) dla ochrony połączeń internetowych; zintegrowana z systemem konsola do zarządzania ustawieniami zapory i regułami IP v4 i v6;</w:t>
            </w:r>
          </w:p>
          <w:p w14:paraId="2DB245D0"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 xml:space="preserve">Zlokalizowane w języku polskim, co najmniej następujące elementy: menu, </w:t>
            </w:r>
            <w:r w:rsidRPr="005B069B">
              <w:rPr>
                <w:rFonts w:ascii="Arial" w:hAnsi="Arial" w:cs="Arial"/>
                <w:sz w:val="20"/>
                <w:szCs w:val="20"/>
              </w:rPr>
              <w:lastRenderedPageBreak/>
              <w:t>odtwarzacz multimediów, pomoc, komunikaty systemowe;</w:t>
            </w:r>
          </w:p>
          <w:p w14:paraId="2DB245D1"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Wsparcie dla większości powszechnie używanych urządzeń peryferyjnych (drukarek, urządzeń sieciowych, standardów USB, Plug&amp;Play, Wi-Fi)</w:t>
            </w:r>
          </w:p>
          <w:p w14:paraId="2DB245D2"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Funkcjonalność automatycznej zmiany domyślnej drukarki w zależności od sieci, do której podłączony jest komputer</w:t>
            </w:r>
          </w:p>
          <w:p w14:paraId="2DB245D3"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Interfejs użytkownika działający w trybie graficznym z elementami 3D, zintegrowana z interfejsem użytkownika interaktywna część pulpitu służącą do uruchamiania aplikacji, które użytkownik może dowolnie wymieniać i pobrać ze strony producenta.</w:t>
            </w:r>
          </w:p>
          <w:p w14:paraId="2DB245D4"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Zabezpieczony hasłem hierarchiczny dostęp do systemu, konta i profile użytkowników zarządzane zdalnie; praca systemu w trybie ochrony kont użytkowników.</w:t>
            </w:r>
          </w:p>
          <w:p w14:paraId="2DB245D5"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2DB245D6"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Zintegrowane z systemem operacyjnym narzędzia zwalczające złośliwe oprogramowanie; aktualizacje dostępne u producenta nieodpłatnie bez ograniczeń czasowych.</w:t>
            </w:r>
          </w:p>
          <w:p w14:paraId="2DB245D7"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Funkcje związane z obsługą komputerów typu TABLET PC, z wbudowanym modułem „uczenia się” pisma użytkownika – obsługa języka polskiego.</w:t>
            </w:r>
          </w:p>
          <w:p w14:paraId="2DB245D8"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Funkcjonalność rozpoznawania mowy, pozwalającą na sterowanie komputerem głosowo, wraz z modułem „uczenia się” głosu użytkownika.</w:t>
            </w:r>
          </w:p>
          <w:p w14:paraId="2DB245D9"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 xml:space="preserve">Zintegrowany z systemem operacyjnym moduł synchronizacji komputera z </w:t>
            </w:r>
            <w:r w:rsidRPr="005B069B">
              <w:rPr>
                <w:rFonts w:ascii="Arial" w:hAnsi="Arial" w:cs="Arial"/>
                <w:sz w:val="20"/>
                <w:szCs w:val="20"/>
              </w:rPr>
              <w:lastRenderedPageBreak/>
              <w:t>urządzeniami zewnętrznymi.</w:t>
            </w:r>
          </w:p>
          <w:p w14:paraId="2DB245DA"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Wbudowany system pomocy w języku polskim;</w:t>
            </w:r>
          </w:p>
          <w:p w14:paraId="2DB245DB"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Wdrażanie IPSEC oparte na politykach – wdrapanie IPSEC oparte na zestawach reguł definiujących ustawienia zarządzanych w sposób centralny;</w:t>
            </w:r>
          </w:p>
          <w:p w14:paraId="2DB245DC"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Rozbudowane polityki bezpieczeństwa – polityki dla systemu operacyjnego i dla wskazanych aplikacji;</w:t>
            </w:r>
          </w:p>
          <w:p w14:paraId="2DB245DD"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System posiada narzędzia służące do administracji, do wykonywania kopii zapasowych polityk i ich odtwarzania oraz generowania raportów z ustawień polityk;</w:t>
            </w:r>
          </w:p>
          <w:p w14:paraId="2DB245DE"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Wsparcie dla Sun Java i .NET Framework 2.0 , 3.0 , 3.5 – możliwość uruchomienia aplikacji działających we wskazanych środowiskach;</w:t>
            </w:r>
          </w:p>
          <w:p w14:paraId="2DB245DF"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Wsparcie dla JScript i VBScript – możliwość uruchamiania interpretera poleceń;</w:t>
            </w:r>
          </w:p>
          <w:p w14:paraId="2DB245E0"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Graficzne środowisko instalacji i konfiguracji;</w:t>
            </w:r>
          </w:p>
          <w:p w14:paraId="2DB245E1"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Transakcyjny system plików pozwalający na stosowanie przydziałów na dysku dla użytkowników oraz zapewniający większą niezawodność i pozwalający tworzyć kopie zapasowe;</w:t>
            </w:r>
          </w:p>
          <w:p w14:paraId="2DB245E2"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Zarządzanie kontami użytkowników sieci oraz urządzeniami sieciowymi tj. drukarki, modemy, woluminy dyskowe, usługi katalogowe</w:t>
            </w:r>
          </w:p>
          <w:p w14:paraId="2DB245E3"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Oprogramowanie dla tworzenia kopii zapasowych (Backup); automatyczne wykonywanie kopii plików z możliwością automatycznego przywrócenia wersji wcześniejszej;</w:t>
            </w:r>
          </w:p>
          <w:p w14:paraId="2DB245E4"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Możliwość przywracania plików systemowych;</w:t>
            </w:r>
          </w:p>
          <w:p w14:paraId="2DB245E5"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 xml:space="preserve">System operacyjny musi posiadać funkcjonalność pozwalającą na </w:t>
            </w:r>
            <w:r w:rsidRPr="005B069B">
              <w:rPr>
                <w:rFonts w:ascii="Arial" w:hAnsi="Arial" w:cs="Arial"/>
                <w:sz w:val="20"/>
                <w:szCs w:val="20"/>
              </w:rPr>
              <w:lastRenderedPageBreak/>
              <w:t>identyfikację sieci komputerowych, do których jest podłączony, zapamiętywanie ustawień i przypisywanie do min. 3 kategorii bezpieczeństwa (z predefiniowanymi odpowiednio do kategorii ustawieniami zapory sieciowej, udostępniania plików itp.)</w:t>
            </w:r>
          </w:p>
          <w:p w14:paraId="2DB245E7" w14:textId="282D5A80"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Możliwość blokowania lub dopuszczania dowolnych urządzeń peryferyjnych za pomocą polityk grupowych (np. przy użyciu numerów identyfikacyjnych sprzętu).</w:t>
            </w:r>
          </w:p>
          <w:p w14:paraId="2DB245E8"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Na dysku twardym dedykowana partycja umożliwiająca szybkie odtworzenie fabrycznie skonfigurowanej wersji systemu (Recovery).</w:t>
            </w:r>
          </w:p>
          <w:p w14:paraId="2DB245E9"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Licencja systemu operacyjnego musi pochodzić z oficjalnego kanału dystrybucyjnego w Polsce, musi być nowa, a klucz nigdy wcześniej nie wykorzystywany ani aktywowany.</w:t>
            </w:r>
          </w:p>
        </w:tc>
        <w:tc>
          <w:tcPr>
            <w:tcW w:w="5529" w:type="dxa"/>
          </w:tcPr>
          <w:p w14:paraId="2DB245EA"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5F0" w14:textId="77777777" w:rsidTr="005B069B">
        <w:trPr>
          <w:trHeight w:val="298"/>
        </w:trPr>
        <w:tc>
          <w:tcPr>
            <w:tcW w:w="383" w:type="dxa"/>
          </w:tcPr>
          <w:p w14:paraId="2DB245EC" w14:textId="6EF59B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lastRenderedPageBreak/>
              <w:t>17</w:t>
            </w:r>
          </w:p>
        </w:tc>
        <w:tc>
          <w:tcPr>
            <w:tcW w:w="2454" w:type="dxa"/>
          </w:tcPr>
          <w:p w14:paraId="2DB245ED"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Waga</w:t>
            </w:r>
          </w:p>
        </w:tc>
        <w:tc>
          <w:tcPr>
            <w:tcW w:w="6929" w:type="dxa"/>
            <w:tcMar>
              <w:left w:w="5" w:type="dxa"/>
            </w:tcMar>
          </w:tcPr>
          <w:p w14:paraId="2DB245EE"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Max 2 kg</w:t>
            </w:r>
          </w:p>
        </w:tc>
        <w:tc>
          <w:tcPr>
            <w:tcW w:w="5529" w:type="dxa"/>
          </w:tcPr>
          <w:p w14:paraId="2DB245EF"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5F8" w14:textId="77777777" w:rsidTr="005B069B">
        <w:trPr>
          <w:trHeight w:val="298"/>
        </w:trPr>
        <w:tc>
          <w:tcPr>
            <w:tcW w:w="383" w:type="dxa"/>
          </w:tcPr>
          <w:p w14:paraId="2DB245F1" w14:textId="5F5A228F"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18</w:t>
            </w:r>
          </w:p>
        </w:tc>
        <w:tc>
          <w:tcPr>
            <w:tcW w:w="2454" w:type="dxa"/>
          </w:tcPr>
          <w:p w14:paraId="2DB245F2"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Gwarancja i Serwis</w:t>
            </w:r>
          </w:p>
        </w:tc>
        <w:tc>
          <w:tcPr>
            <w:tcW w:w="6929" w:type="dxa"/>
            <w:tcMar>
              <w:left w:w="5" w:type="dxa"/>
            </w:tcMar>
          </w:tcPr>
          <w:p w14:paraId="2DB245F3" w14:textId="1FECAB62"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b/>
                <w:bCs/>
                <w:sz w:val="20"/>
                <w:szCs w:val="20"/>
              </w:rPr>
              <w:t>Gwarancja wykonawcy min. 3 lata w systemie door to door</w:t>
            </w:r>
            <w:r w:rsidRPr="005B069B">
              <w:rPr>
                <w:rFonts w:ascii="Arial" w:hAnsi="Arial" w:cs="Arial"/>
                <w:sz w:val="20"/>
                <w:szCs w:val="20"/>
              </w:rPr>
              <w:t>.</w:t>
            </w:r>
          </w:p>
          <w:p w14:paraId="2DB245F4"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sz w:val="20"/>
                <w:szCs w:val="20"/>
              </w:rPr>
              <w:t>Czas skutecznej naprawy uszkodzonego sprzętu max. 6 dni roboczych.</w:t>
            </w:r>
          </w:p>
          <w:p w14:paraId="2DB245F5"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sz w:val="20"/>
                <w:szCs w:val="20"/>
              </w:rPr>
              <w:t>W przypadku usterki dysku twardego pozostaje on u Zamawiającego.</w:t>
            </w:r>
          </w:p>
          <w:p w14:paraId="2DB245F6"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sz w:val="20"/>
                <w:szCs w:val="20"/>
              </w:rPr>
              <w:t>Serwis świadczony przez producenta sprzętu lub przez firmę posiadającą autoryzację producenta.</w:t>
            </w:r>
          </w:p>
        </w:tc>
        <w:tc>
          <w:tcPr>
            <w:tcW w:w="5529" w:type="dxa"/>
          </w:tcPr>
          <w:p w14:paraId="2DB245F7"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5FF" w14:textId="77777777" w:rsidTr="005B069B">
        <w:trPr>
          <w:trHeight w:val="298"/>
        </w:trPr>
        <w:tc>
          <w:tcPr>
            <w:tcW w:w="383" w:type="dxa"/>
          </w:tcPr>
          <w:p w14:paraId="2DB245F9" w14:textId="55778380"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sz w:val="20"/>
                <w:szCs w:val="20"/>
              </w:rPr>
              <w:t>19</w:t>
            </w:r>
          </w:p>
        </w:tc>
        <w:tc>
          <w:tcPr>
            <w:tcW w:w="2454" w:type="dxa"/>
          </w:tcPr>
          <w:p w14:paraId="2DB245FA" w14:textId="77777777" w:rsidR="003709C7" w:rsidRPr="005B069B" w:rsidRDefault="0034314F" w:rsidP="00C56A62">
            <w:pPr>
              <w:widowControl w:val="0"/>
              <w:spacing w:before="60" w:after="60"/>
              <w:rPr>
                <w:rFonts w:ascii="Arial" w:hAnsi="Arial" w:cs="Arial"/>
                <w:sz w:val="20"/>
                <w:szCs w:val="20"/>
              </w:rPr>
            </w:pPr>
            <w:r w:rsidRPr="005B069B">
              <w:rPr>
                <w:rFonts w:ascii="Arial" w:hAnsi="Arial" w:cs="Arial"/>
                <w:sz w:val="20"/>
                <w:szCs w:val="20"/>
              </w:rPr>
              <w:t>Dodatkowe wyposażenie</w:t>
            </w:r>
          </w:p>
        </w:tc>
        <w:tc>
          <w:tcPr>
            <w:tcW w:w="6929" w:type="dxa"/>
            <w:tcMar>
              <w:left w:w="5" w:type="dxa"/>
            </w:tcMar>
          </w:tcPr>
          <w:p w14:paraId="2DB245FB"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sz w:val="20"/>
                <w:szCs w:val="20"/>
              </w:rPr>
              <w:t>Mysz optyczna z dwoma przyciskami oraz rolką (scroll):</w:t>
            </w:r>
          </w:p>
          <w:p w14:paraId="2DB245FC"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sz w:val="20"/>
                <w:szCs w:val="20"/>
              </w:rPr>
              <w:t>Torba do laptopa nie większa niż dla laptopa 16”:</w:t>
            </w:r>
          </w:p>
          <w:p w14:paraId="2DB245FD" w14:textId="77777777" w:rsidR="003709C7" w:rsidRPr="005B069B" w:rsidRDefault="0034314F" w:rsidP="00C56A62">
            <w:pPr>
              <w:pStyle w:val="Default"/>
              <w:widowControl w:val="0"/>
              <w:spacing w:before="60" w:after="60" w:line="276" w:lineRule="auto"/>
              <w:rPr>
                <w:rFonts w:ascii="Arial" w:hAnsi="Arial" w:cs="Arial"/>
                <w:sz w:val="20"/>
                <w:szCs w:val="20"/>
              </w:rPr>
            </w:pPr>
            <w:r w:rsidRPr="005B069B">
              <w:rPr>
                <w:rFonts w:ascii="Arial" w:hAnsi="Arial" w:cs="Arial"/>
                <w:sz w:val="20"/>
                <w:szCs w:val="20"/>
              </w:rPr>
              <w:t>czarna, wodoodporna, zapinana na zamek, pasek na ramię, minimum 1 kieszeń z przodu.</w:t>
            </w:r>
          </w:p>
        </w:tc>
        <w:tc>
          <w:tcPr>
            <w:tcW w:w="5529" w:type="dxa"/>
          </w:tcPr>
          <w:p w14:paraId="2DB245FE" w14:textId="77777777" w:rsidR="003709C7" w:rsidRPr="005B069B" w:rsidRDefault="0034314F" w:rsidP="00C56A62">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bl>
    <w:p w14:paraId="2DB24603" w14:textId="444859D8" w:rsidR="003709C7" w:rsidRPr="005B069B" w:rsidRDefault="0034314F" w:rsidP="000A3DDA">
      <w:pPr>
        <w:pStyle w:val="Akapitzlist"/>
        <w:numPr>
          <w:ilvl w:val="0"/>
          <w:numId w:val="46"/>
        </w:numPr>
        <w:spacing w:before="360" w:line="276" w:lineRule="auto"/>
        <w:ind w:left="850" w:hanging="425"/>
        <w:contextualSpacing w:val="0"/>
        <w:rPr>
          <w:rFonts w:cs="Arial"/>
          <w:b/>
          <w:bCs/>
        </w:rPr>
      </w:pPr>
      <w:r w:rsidRPr="000A3DDA">
        <w:rPr>
          <w:rFonts w:cstheme="minorHAnsi"/>
          <w:b/>
          <w:bCs/>
        </w:rPr>
        <w:lastRenderedPageBreak/>
        <w:t>Serwer</w:t>
      </w:r>
    </w:p>
    <w:p w14:paraId="2DB24604" w14:textId="77777777" w:rsidR="003709C7" w:rsidRPr="005B069B" w:rsidRDefault="0034314F" w:rsidP="00723C40">
      <w:pPr>
        <w:spacing w:before="120" w:after="0"/>
        <w:ind w:left="851"/>
        <w:rPr>
          <w:rFonts w:ascii="Arial" w:eastAsia="SimSun" w:hAnsi="Arial" w:cs="Arial"/>
        </w:rPr>
      </w:pPr>
      <w:r w:rsidRPr="005B069B">
        <w:rPr>
          <w:rFonts w:ascii="Arial" w:eastAsia="SimSun" w:hAnsi="Arial" w:cs="Arial"/>
        </w:rPr>
        <w:t>Producent: …........................................................................................ Model</w:t>
      </w:r>
      <w:r w:rsidRPr="005B069B">
        <w:rPr>
          <w:rFonts w:ascii="Arial" w:eastAsia="Calibri" w:hAnsi="Arial" w:cs="Arial"/>
        </w:rPr>
        <w:t>:...................................................................................................</w:t>
      </w:r>
    </w:p>
    <w:p w14:paraId="2DB24605" w14:textId="77777777" w:rsidR="003709C7" w:rsidRPr="005B069B" w:rsidRDefault="0034314F" w:rsidP="00723C40">
      <w:pPr>
        <w:spacing w:before="120" w:after="0"/>
        <w:ind w:left="851"/>
        <w:rPr>
          <w:rFonts w:ascii="Arial" w:eastAsia="SimSun" w:hAnsi="Arial" w:cs="Arial"/>
          <w:bCs/>
        </w:rPr>
      </w:pPr>
      <w:r w:rsidRPr="005B069B">
        <w:rPr>
          <w:rFonts w:ascii="Arial" w:hAnsi="Arial" w:cs="Arial"/>
          <w:b/>
        </w:rPr>
        <w:t xml:space="preserve">zamówienie podstawowe: </w:t>
      </w:r>
      <w:r w:rsidRPr="005B069B">
        <w:rPr>
          <w:rFonts w:ascii="Arial" w:eastAsia="SimSun" w:hAnsi="Arial" w:cs="Arial"/>
        </w:rPr>
        <w:t>dostawa</w:t>
      </w:r>
      <w:r w:rsidRPr="005B069B">
        <w:rPr>
          <w:rFonts w:ascii="Arial" w:hAnsi="Arial" w:cs="Arial"/>
          <w:bCs/>
        </w:rPr>
        <w:t xml:space="preserve"> </w:t>
      </w:r>
      <w:r w:rsidRPr="005B069B">
        <w:rPr>
          <w:rFonts w:ascii="Arial" w:hAnsi="Arial" w:cs="Arial"/>
          <w:b/>
        </w:rPr>
        <w:t>1 szt.</w:t>
      </w:r>
      <w:r w:rsidRPr="005B069B">
        <w:rPr>
          <w:rFonts w:ascii="Arial" w:hAnsi="Arial" w:cs="Arial"/>
          <w:bCs/>
        </w:rPr>
        <w:t xml:space="preserve"> </w:t>
      </w:r>
      <w:r w:rsidRPr="005B069B">
        <w:rPr>
          <w:rFonts w:ascii="Arial" w:hAnsi="Arial" w:cs="Arial"/>
          <w:b/>
        </w:rPr>
        <w:t>Serwera</w:t>
      </w:r>
      <w:r w:rsidRPr="005B069B">
        <w:rPr>
          <w:rFonts w:ascii="Arial" w:hAnsi="Arial" w:cs="Arial"/>
          <w:bCs/>
        </w:rPr>
        <w:t xml:space="preserve">, której realizacja jest </w:t>
      </w:r>
      <w:r w:rsidRPr="005B069B">
        <w:rPr>
          <w:rFonts w:ascii="Arial" w:eastAsia="SimSun" w:hAnsi="Arial" w:cs="Arial"/>
        </w:rPr>
        <w:t>gwarantowana</w:t>
      </w:r>
      <w:r w:rsidRPr="005B069B">
        <w:rPr>
          <w:rFonts w:ascii="Arial" w:hAnsi="Arial" w:cs="Arial"/>
          <w:bCs/>
        </w:rPr>
        <w:t xml:space="preserve"> przez Zamawiającego</w:t>
      </w:r>
    </w:p>
    <w:p w14:paraId="0E3568AE" w14:textId="77777777" w:rsidR="00C56A62" w:rsidRPr="005B069B" w:rsidRDefault="00C56A62">
      <w:pPr>
        <w:spacing w:before="120" w:after="0"/>
        <w:rPr>
          <w:rFonts w:ascii="Arial" w:hAnsi="Arial" w:cs="Arial"/>
        </w:rPr>
      </w:pPr>
    </w:p>
    <w:tbl>
      <w:tblPr>
        <w:tblW w:w="1528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60" w:type="dxa"/>
        </w:tblCellMar>
        <w:tblLook w:val="04A0" w:firstRow="1" w:lastRow="0" w:firstColumn="1" w:lastColumn="0" w:noHBand="0" w:noVBand="1"/>
      </w:tblPr>
      <w:tblGrid>
        <w:gridCol w:w="383"/>
        <w:gridCol w:w="2455"/>
        <w:gridCol w:w="6918"/>
        <w:gridCol w:w="5529"/>
      </w:tblGrid>
      <w:tr w:rsidR="003709C7" w:rsidRPr="005B069B" w14:paraId="2DB2460E" w14:textId="77777777" w:rsidTr="005B069B">
        <w:trPr>
          <w:trHeight w:val="765"/>
          <w:tblHeader/>
        </w:trPr>
        <w:tc>
          <w:tcPr>
            <w:tcW w:w="383" w:type="dxa"/>
            <w:shd w:val="clear" w:color="auto" w:fill="DEEAF6"/>
            <w:vAlign w:val="center"/>
          </w:tcPr>
          <w:p w14:paraId="2DB24608" w14:textId="1790100C"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b/>
                <w:bCs/>
                <w:color w:val="000000"/>
                <w:sz w:val="20"/>
                <w:szCs w:val="20"/>
              </w:rPr>
              <w:t>Lp</w:t>
            </w:r>
            <w:r w:rsidR="005B069B" w:rsidRPr="005B069B">
              <w:rPr>
                <w:rFonts w:ascii="Arial" w:hAnsi="Arial" w:cs="Arial"/>
                <w:b/>
                <w:bCs/>
                <w:color w:val="000000"/>
                <w:sz w:val="20"/>
                <w:szCs w:val="20"/>
              </w:rPr>
              <w:t>.</w:t>
            </w:r>
          </w:p>
        </w:tc>
        <w:tc>
          <w:tcPr>
            <w:tcW w:w="2455" w:type="dxa"/>
            <w:shd w:val="clear" w:color="auto" w:fill="DEEAF6"/>
            <w:vAlign w:val="center"/>
          </w:tcPr>
          <w:p w14:paraId="2DB24609" w14:textId="77777777" w:rsidR="003709C7" w:rsidRPr="005B069B" w:rsidRDefault="0034314F" w:rsidP="008B000A">
            <w:pPr>
              <w:widowControl w:val="0"/>
              <w:spacing w:before="120" w:after="0"/>
              <w:jc w:val="center"/>
              <w:rPr>
                <w:rFonts w:ascii="Arial" w:hAnsi="Arial" w:cs="Arial"/>
                <w:sz w:val="20"/>
                <w:szCs w:val="20"/>
              </w:rPr>
            </w:pPr>
            <w:r w:rsidRPr="005B069B">
              <w:rPr>
                <w:rFonts w:ascii="Arial" w:hAnsi="Arial" w:cs="Arial"/>
                <w:b/>
                <w:bCs/>
                <w:color w:val="000000"/>
                <w:sz w:val="20"/>
                <w:szCs w:val="20"/>
              </w:rPr>
              <w:t>Parametr lub warunek</w:t>
            </w:r>
          </w:p>
        </w:tc>
        <w:tc>
          <w:tcPr>
            <w:tcW w:w="6918" w:type="dxa"/>
            <w:shd w:val="clear" w:color="auto" w:fill="DEEAF6"/>
            <w:vAlign w:val="center"/>
          </w:tcPr>
          <w:p w14:paraId="2DB2460A" w14:textId="77777777" w:rsidR="003709C7" w:rsidRPr="005B069B" w:rsidRDefault="0034314F" w:rsidP="008B000A">
            <w:pPr>
              <w:widowControl w:val="0"/>
              <w:spacing w:before="120" w:after="0"/>
              <w:jc w:val="center"/>
              <w:rPr>
                <w:rFonts w:ascii="Arial" w:hAnsi="Arial" w:cs="Arial"/>
                <w:sz w:val="20"/>
                <w:szCs w:val="20"/>
              </w:rPr>
            </w:pPr>
            <w:r w:rsidRPr="005B069B">
              <w:rPr>
                <w:rFonts w:ascii="Arial" w:hAnsi="Arial" w:cs="Arial"/>
                <w:b/>
                <w:bCs/>
                <w:color w:val="000000"/>
                <w:sz w:val="20"/>
                <w:szCs w:val="20"/>
              </w:rPr>
              <w:t>Opis parametrów technicznych / Minimalne w tym graniczne</w:t>
            </w:r>
          </w:p>
        </w:tc>
        <w:tc>
          <w:tcPr>
            <w:tcW w:w="5529" w:type="dxa"/>
            <w:shd w:val="clear" w:color="auto" w:fill="DEEAF6"/>
            <w:vAlign w:val="center"/>
          </w:tcPr>
          <w:p w14:paraId="2DB2460B" w14:textId="77777777" w:rsidR="003709C7" w:rsidRPr="005B069B" w:rsidRDefault="0034314F" w:rsidP="008B000A">
            <w:pPr>
              <w:spacing w:before="120" w:after="0"/>
              <w:jc w:val="center"/>
              <w:rPr>
                <w:rFonts w:ascii="Arial" w:hAnsi="Arial" w:cs="Arial"/>
                <w:b/>
                <w:bCs/>
                <w:color w:val="000000"/>
                <w:sz w:val="20"/>
                <w:szCs w:val="20"/>
                <w:lang w:eastAsia="ar-SA"/>
              </w:rPr>
            </w:pPr>
            <w:r w:rsidRPr="005B069B">
              <w:rPr>
                <w:rFonts w:ascii="Arial" w:eastAsia="Calibri" w:hAnsi="Arial" w:cs="Arial"/>
                <w:b/>
                <w:bCs/>
                <w:color w:val="000000"/>
                <w:sz w:val="20"/>
                <w:szCs w:val="20"/>
                <w:lang w:eastAsia="ar-SA"/>
              </w:rPr>
              <w:t>Potwierdzenie spełnienia minimalnych wymagań</w:t>
            </w:r>
          </w:p>
          <w:p w14:paraId="2DB2460C" w14:textId="77777777" w:rsidR="003709C7" w:rsidRPr="005B069B" w:rsidRDefault="0034314F" w:rsidP="008B000A">
            <w:pPr>
              <w:spacing w:before="120" w:after="0"/>
              <w:jc w:val="center"/>
              <w:rPr>
                <w:rFonts w:ascii="Arial" w:eastAsia="Calibri" w:hAnsi="Arial" w:cs="Arial"/>
                <w:bCs/>
                <w:i/>
                <w:iCs/>
                <w:color w:val="000000"/>
                <w:sz w:val="20"/>
                <w:szCs w:val="20"/>
                <w:lang w:eastAsia="ar-SA"/>
              </w:rPr>
            </w:pPr>
            <w:r w:rsidRPr="005B069B">
              <w:rPr>
                <w:rFonts w:ascii="Arial" w:eastAsia="Calibri" w:hAnsi="Arial" w:cs="Arial"/>
                <w:bCs/>
                <w:i/>
                <w:iCs/>
                <w:color w:val="000000"/>
                <w:sz w:val="20"/>
                <w:szCs w:val="20"/>
                <w:lang w:eastAsia="ar-SA"/>
              </w:rPr>
              <w:t>Opis parametrów, z którego wynikać będzie spełnienie minimalnych wymagań Zamawiającego.</w:t>
            </w:r>
          </w:p>
          <w:p w14:paraId="2DB2460D" w14:textId="77777777" w:rsidR="003709C7" w:rsidRPr="005B069B" w:rsidRDefault="0034314F" w:rsidP="008B000A">
            <w:pPr>
              <w:widowControl w:val="0"/>
              <w:spacing w:before="120" w:after="0"/>
              <w:jc w:val="center"/>
              <w:rPr>
                <w:rFonts w:ascii="Arial" w:hAnsi="Arial" w:cs="Arial"/>
                <w:sz w:val="20"/>
                <w:szCs w:val="20"/>
              </w:rPr>
            </w:pPr>
            <w:r w:rsidRPr="005B069B">
              <w:rPr>
                <w:rFonts w:ascii="Arial" w:eastAsia="Calibri" w:hAnsi="Arial" w:cs="Arial"/>
                <w:bCs/>
                <w:i/>
                <w:iCs/>
                <w:color w:val="000000"/>
                <w:sz w:val="20"/>
                <w:szCs w:val="20"/>
                <w:lang w:eastAsia="ar-SA"/>
              </w:rPr>
              <w:t>Dodatkowo dla parametrów wskazanych w kolumnie nr 3, wyróżnionych pogrubioną czcionką należy wskazać przedmiotowy środek dowodowy (w tym stronę i miejsce, gdzie został opisany), który potwierdza dany parametr.</w:t>
            </w:r>
          </w:p>
        </w:tc>
      </w:tr>
      <w:tr w:rsidR="003709C7" w:rsidRPr="005B069B" w14:paraId="2DB24613" w14:textId="77777777" w:rsidTr="005B069B">
        <w:trPr>
          <w:trHeight w:val="382"/>
          <w:tblHeader/>
        </w:trPr>
        <w:tc>
          <w:tcPr>
            <w:tcW w:w="383" w:type="dxa"/>
            <w:shd w:val="clear" w:color="auto" w:fill="DEEAF6"/>
            <w:vAlign w:val="center"/>
          </w:tcPr>
          <w:p w14:paraId="2DB2460F" w14:textId="77777777" w:rsidR="003709C7" w:rsidRPr="005B069B" w:rsidRDefault="0034314F" w:rsidP="005B069B">
            <w:pPr>
              <w:widowControl w:val="0"/>
              <w:spacing w:before="120" w:after="0"/>
              <w:jc w:val="center"/>
              <w:rPr>
                <w:rFonts w:ascii="Arial" w:hAnsi="Arial" w:cs="Arial"/>
                <w:b/>
                <w:bCs/>
                <w:i/>
                <w:iCs/>
                <w:color w:val="000000"/>
                <w:sz w:val="20"/>
                <w:szCs w:val="20"/>
              </w:rPr>
            </w:pPr>
            <w:r w:rsidRPr="005B069B">
              <w:rPr>
                <w:rFonts w:ascii="Arial" w:hAnsi="Arial" w:cs="Arial"/>
                <w:b/>
                <w:bCs/>
                <w:i/>
                <w:iCs/>
                <w:color w:val="000000"/>
                <w:sz w:val="20"/>
                <w:szCs w:val="20"/>
              </w:rPr>
              <w:t>1</w:t>
            </w:r>
          </w:p>
        </w:tc>
        <w:tc>
          <w:tcPr>
            <w:tcW w:w="2455" w:type="dxa"/>
            <w:shd w:val="clear" w:color="auto" w:fill="DEEAF6"/>
            <w:vAlign w:val="center"/>
          </w:tcPr>
          <w:p w14:paraId="2DB24610" w14:textId="77777777" w:rsidR="003709C7" w:rsidRPr="005B069B" w:rsidRDefault="0034314F" w:rsidP="008B000A">
            <w:pPr>
              <w:widowControl w:val="0"/>
              <w:spacing w:before="120" w:after="0"/>
              <w:jc w:val="center"/>
              <w:rPr>
                <w:rFonts w:ascii="Arial" w:hAnsi="Arial" w:cs="Arial"/>
                <w:b/>
                <w:bCs/>
                <w:i/>
                <w:iCs/>
                <w:color w:val="000000"/>
                <w:sz w:val="20"/>
                <w:szCs w:val="20"/>
              </w:rPr>
            </w:pPr>
            <w:r w:rsidRPr="005B069B">
              <w:rPr>
                <w:rFonts w:ascii="Arial" w:hAnsi="Arial" w:cs="Arial"/>
                <w:b/>
                <w:bCs/>
                <w:i/>
                <w:iCs/>
                <w:color w:val="000000"/>
                <w:sz w:val="20"/>
                <w:szCs w:val="20"/>
              </w:rPr>
              <w:t>2</w:t>
            </w:r>
          </w:p>
        </w:tc>
        <w:tc>
          <w:tcPr>
            <w:tcW w:w="6918" w:type="dxa"/>
            <w:shd w:val="clear" w:color="auto" w:fill="DEEAF6"/>
            <w:vAlign w:val="center"/>
          </w:tcPr>
          <w:p w14:paraId="2DB24611" w14:textId="77777777" w:rsidR="003709C7" w:rsidRPr="005B069B" w:rsidRDefault="0034314F" w:rsidP="008B000A">
            <w:pPr>
              <w:widowControl w:val="0"/>
              <w:spacing w:before="120" w:after="0"/>
              <w:jc w:val="center"/>
              <w:rPr>
                <w:rFonts w:ascii="Arial" w:hAnsi="Arial" w:cs="Arial"/>
                <w:b/>
                <w:bCs/>
                <w:i/>
                <w:iCs/>
                <w:color w:val="000000"/>
                <w:sz w:val="20"/>
                <w:szCs w:val="20"/>
              </w:rPr>
            </w:pPr>
            <w:r w:rsidRPr="005B069B">
              <w:rPr>
                <w:rFonts w:ascii="Arial" w:hAnsi="Arial" w:cs="Arial"/>
                <w:b/>
                <w:bCs/>
                <w:i/>
                <w:iCs/>
                <w:color w:val="000000"/>
                <w:sz w:val="20"/>
                <w:szCs w:val="20"/>
              </w:rPr>
              <w:t>3</w:t>
            </w:r>
          </w:p>
        </w:tc>
        <w:tc>
          <w:tcPr>
            <w:tcW w:w="5529" w:type="dxa"/>
            <w:shd w:val="clear" w:color="auto" w:fill="DEEAF6"/>
            <w:vAlign w:val="center"/>
          </w:tcPr>
          <w:p w14:paraId="2DB24612" w14:textId="77777777" w:rsidR="003709C7" w:rsidRPr="005B069B" w:rsidRDefault="0034314F" w:rsidP="008B000A">
            <w:pPr>
              <w:widowControl w:val="0"/>
              <w:spacing w:before="120" w:after="0"/>
              <w:jc w:val="center"/>
              <w:rPr>
                <w:rFonts w:ascii="Arial" w:hAnsi="Arial" w:cs="Arial"/>
                <w:b/>
                <w:bCs/>
                <w:i/>
                <w:iCs/>
                <w:color w:val="000000"/>
                <w:sz w:val="20"/>
                <w:szCs w:val="20"/>
                <w:lang w:eastAsia="ar-SA"/>
              </w:rPr>
            </w:pPr>
            <w:r w:rsidRPr="005B069B">
              <w:rPr>
                <w:rFonts w:ascii="Arial" w:hAnsi="Arial" w:cs="Arial"/>
                <w:b/>
                <w:bCs/>
                <w:i/>
                <w:iCs/>
                <w:color w:val="000000"/>
                <w:sz w:val="20"/>
                <w:szCs w:val="20"/>
                <w:lang w:eastAsia="ar-SA"/>
              </w:rPr>
              <w:t>4</w:t>
            </w:r>
          </w:p>
        </w:tc>
      </w:tr>
      <w:tr w:rsidR="003709C7" w:rsidRPr="005B069B" w14:paraId="2DB2461F" w14:textId="77777777" w:rsidTr="005B069B">
        <w:trPr>
          <w:trHeight w:val="298"/>
        </w:trPr>
        <w:tc>
          <w:tcPr>
            <w:tcW w:w="383" w:type="dxa"/>
          </w:tcPr>
          <w:p w14:paraId="2DB24614"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1</w:t>
            </w:r>
          </w:p>
        </w:tc>
        <w:tc>
          <w:tcPr>
            <w:tcW w:w="2455" w:type="dxa"/>
            <w:vAlign w:val="center"/>
          </w:tcPr>
          <w:p w14:paraId="2DB24615"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Obudowa</w:t>
            </w:r>
          </w:p>
        </w:tc>
        <w:tc>
          <w:tcPr>
            <w:tcW w:w="6918" w:type="dxa"/>
            <w:tcMar>
              <w:left w:w="5" w:type="dxa"/>
            </w:tcMar>
            <w:vAlign w:val="center"/>
          </w:tcPr>
          <w:p w14:paraId="2DB24616"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Typu RACK, wysokość nie więcej niż 2U;</w:t>
            </w:r>
          </w:p>
          <w:p w14:paraId="2DB24617"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Szyny umożliwiające wysunięcie serwera z szafy stelażowej;</w:t>
            </w:r>
          </w:p>
          <w:p w14:paraId="2DB24618"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Ramię porządkujące kable;</w:t>
            </w:r>
          </w:p>
          <w:p w14:paraId="2DB24619"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Możliwość zainstalowania 8 dysków twardych hot plug SATA/SAS z możliwością rozbudowy do 24 dysków twardych hot-plug;</w:t>
            </w:r>
          </w:p>
          <w:p w14:paraId="2DB2461A"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Możliwość instalacji fizycznego zabezpieczenia (np. na klucz lub elektrozamek) uniemożliwiające fizyczny dostęp do dysków twardych;</w:t>
            </w:r>
          </w:p>
          <w:p w14:paraId="2DB2461B" w14:textId="77777777" w:rsidR="003709C7" w:rsidRPr="005B069B" w:rsidRDefault="0034314F" w:rsidP="008B000A">
            <w:pPr>
              <w:widowControl w:val="0"/>
              <w:numPr>
                <w:ilvl w:val="0"/>
                <w:numId w:val="37"/>
              </w:numPr>
              <w:spacing w:before="120" w:after="0"/>
              <w:rPr>
                <w:rFonts w:ascii="Arial" w:hAnsi="Arial" w:cs="Arial"/>
                <w:sz w:val="20"/>
                <w:szCs w:val="20"/>
              </w:rPr>
            </w:pPr>
            <w:r w:rsidRPr="005B069B">
              <w:rPr>
                <w:rFonts w:ascii="Arial" w:eastAsia="Times New Roman" w:hAnsi="Arial" w:cs="Arial"/>
                <w:sz w:val="20"/>
                <w:szCs w:val="20"/>
              </w:rPr>
              <w:t>● Możliwość instalacji wewnętrznego napędu LTO-9;</w:t>
            </w:r>
          </w:p>
          <w:p w14:paraId="2DB2461C"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Możliwość rozbudowy o 8 szt. dysków NVMe PCIe gen5;</w:t>
            </w:r>
          </w:p>
          <w:p w14:paraId="2DB2461D"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 Zainstalowane 2 szt. dysków SSD 960GB HOT-PLUG skonfigurowane RAID-1;</w:t>
            </w:r>
          </w:p>
        </w:tc>
        <w:tc>
          <w:tcPr>
            <w:tcW w:w="5529" w:type="dxa"/>
          </w:tcPr>
          <w:p w14:paraId="2DB2461E"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633" w14:textId="77777777" w:rsidTr="005B069B">
        <w:trPr>
          <w:trHeight w:val="298"/>
        </w:trPr>
        <w:tc>
          <w:tcPr>
            <w:tcW w:w="383" w:type="dxa"/>
          </w:tcPr>
          <w:p w14:paraId="2DB24620"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2</w:t>
            </w:r>
          </w:p>
        </w:tc>
        <w:tc>
          <w:tcPr>
            <w:tcW w:w="2455" w:type="dxa"/>
            <w:vAlign w:val="center"/>
          </w:tcPr>
          <w:p w14:paraId="2DB24621"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Płyta główna</w:t>
            </w:r>
          </w:p>
        </w:tc>
        <w:tc>
          <w:tcPr>
            <w:tcW w:w="6918" w:type="dxa"/>
            <w:tcMar>
              <w:left w:w="5" w:type="dxa"/>
            </w:tcMar>
            <w:vAlign w:val="center"/>
          </w:tcPr>
          <w:p w14:paraId="2DB24622"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w:t>
            </w:r>
            <w:r w:rsidRPr="005B069B">
              <w:rPr>
                <w:rFonts w:ascii="Arial" w:hAnsi="Arial" w:cs="Arial"/>
                <w:sz w:val="20"/>
                <w:szCs w:val="20"/>
              </w:rPr>
              <w:t xml:space="preserve"> Dwuprocesorowa;</w:t>
            </w:r>
          </w:p>
          <w:p w14:paraId="2DB24623" w14:textId="0EA38525"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xml:space="preserve">● Wyprodukowana i zaprojektowana przez producenta serwera </w:t>
            </w:r>
            <w:r w:rsidRPr="005B069B">
              <w:rPr>
                <w:rFonts w:ascii="Arial" w:eastAsia="Times New Roman" w:hAnsi="Arial" w:cs="Arial"/>
                <w:sz w:val="20"/>
                <w:szCs w:val="20"/>
              </w:rPr>
              <w:t>i oznaczona jego LOGO;</w:t>
            </w:r>
          </w:p>
          <w:p w14:paraId="2DB24624"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lastRenderedPageBreak/>
              <w:t xml:space="preserve">● </w:t>
            </w:r>
            <w:r w:rsidRPr="005B069B">
              <w:rPr>
                <w:rFonts w:ascii="Arial" w:hAnsi="Arial" w:cs="Arial"/>
                <w:sz w:val="20"/>
                <w:szCs w:val="20"/>
              </w:rPr>
              <w:t>Możliwość instalacji procesorów 86-rdzeniowych;</w:t>
            </w:r>
          </w:p>
          <w:p w14:paraId="2DB24625"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Moduł TPM 2.0 v2;</w:t>
            </w:r>
          </w:p>
          <w:p w14:paraId="2DB24626" w14:textId="799FF0AA"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xml:space="preserve">● </w:t>
            </w:r>
            <w:r w:rsidRPr="005B069B">
              <w:rPr>
                <w:rFonts w:ascii="Arial" w:eastAsia="Times New Roman" w:hAnsi="Arial" w:cs="Arial"/>
                <w:sz w:val="20"/>
                <w:szCs w:val="20"/>
              </w:rPr>
              <w:t xml:space="preserve">Serwer musi umożliwiać wykorzystanie min. 9 złącz PCI Express generacji 5.0 w tym: </w:t>
            </w:r>
            <w:r w:rsidRPr="005B069B">
              <w:rPr>
                <w:rFonts w:ascii="Arial" w:eastAsia="Times New Roman" w:hAnsi="Arial" w:cs="Arial"/>
                <w:sz w:val="20"/>
                <w:szCs w:val="20"/>
              </w:rPr>
              <w:tab/>
            </w:r>
            <w:r w:rsidRPr="005B069B">
              <w:rPr>
                <w:rFonts w:ascii="Arial" w:hAnsi="Arial" w:cs="Arial"/>
                <w:sz w:val="20"/>
                <w:szCs w:val="20"/>
              </w:rPr>
              <w:t>min.4 fizyczne złącza o prędkości x16;</w:t>
            </w:r>
          </w:p>
          <w:p w14:paraId="2DB24627"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ab/>
            </w:r>
            <w:r w:rsidRPr="005B069B">
              <w:rPr>
                <w:rFonts w:ascii="Arial" w:hAnsi="Arial" w:cs="Arial"/>
                <w:sz w:val="20"/>
                <w:szCs w:val="20"/>
              </w:rPr>
              <w:tab/>
              <w:t>min.4 fizyczne złącza o prędkości x8 Full height;</w:t>
            </w:r>
          </w:p>
          <w:p w14:paraId="2DB24628"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32 gniazda pamięci RAM;</w:t>
            </w:r>
          </w:p>
          <w:p w14:paraId="2DB24629"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Obsługa minimum 8 TB pamięci operacyjnej RAM DDR5 (</w:t>
            </w:r>
            <w:r w:rsidRPr="005B069B">
              <w:rPr>
                <w:rFonts w:ascii="Arial" w:eastAsia="Times New Roman" w:hAnsi="Arial" w:cs="Arial"/>
                <w:sz w:val="20"/>
                <w:szCs w:val="20"/>
              </w:rPr>
              <w:t xml:space="preserve"> (DDR5-6400 MT/s, MRDIMM-8000 MT/s))</w:t>
            </w:r>
          </w:p>
          <w:p w14:paraId="2DB2462A"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Wsparcie dla technologii:</w:t>
            </w:r>
          </w:p>
          <w:p w14:paraId="2DB2462B" w14:textId="77777777" w:rsidR="003709C7" w:rsidRPr="005B069B" w:rsidRDefault="0034314F" w:rsidP="005B069B">
            <w:pPr>
              <w:widowControl w:val="0"/>
              <w:numPr>
                <w:ilvl w:val="1"/>
                <w:numId w:val="39"/>
              </w:numPr>
              <w:spacing w:before="120" w:after="0"/>
              <w:ind w:left="794" w:hanging="397"/>
              <w:rPr>
                <w:rFonts w:ascii="Arial" w:hAnsi="Arial" w:cs="Arial"/>
                <w:sz w:val="20"/>
                <w:szCs w:val="20"/>
              </w:rPr>
            </w:pPr>
            <w:r w:rsidRPr="005B069B">
              <w:rPr>
                <w:rFonts w:ascii="Arial" w:hAnsi="Arial" w:cs="Arial"/>
                <w:sz w:val="20"/>
                <w:szCs w:val="20"/>
              </w:rPr>
              <w:t>SDDC;</w:t>
            </w:r>
          </w:p>
          <w:p w14:paraId="2DB2462C" w14:textId="77777777" w:rsidR="003709C7" w:rsidRPr="005B069B" w:rsidRDefault="0034314F" w:rsidP="005B069B">
            <w:pPr>
              <w:widowControl w:val="0"/>
              <w:numPr>
                <w:ilvl w:val="1"/>
                <w:numId w:val="39"/>
              </w:numPr>
              <w:spacing w:before="120" w:after="0"/>
              <w:ind w:left="794" w:hanging="397"/>
              <w:rPr>
                <w:rFonts w:ascii="Arial" w:hAnsi="Arial" w:cs="Arial"/>
                <w:sz w:val="20"/>
                <w:szCs w:val="20"/>
              </w:rPr>
            </w:pPr>
            <w:r w:rsidRPr="005B069B">
              <w:rPr>
                <w:rFonts w:ascii="Arial" w:hAnsi="Arial" w:cs="Arial"/>
                <w:sz w:val="20"/>
                <w:szCs w:val="20"/>
              </w:rPr>
              <w:t>MemoryScrubbing;</w:t>
            </w:r>
          </w:p>
          <w:p w14:paraId="2DB2462D" w14:textId="77777777" w:rsidR="003709C7" w:rsidRPr="005B069B" w:rsidRDefault="0034314F" w:rsidP="005B069B">
            <w:pPr>
              <w:widowControl w:val="0"/>
              <w:numPr>
                <w:ilvl w:val="1"/>
                <w:numId w:val="39"/>
              </w:numPr>
              <w:spacing w:before="120" w:after="0"/>
              <w:ind w:left="794" w:hanging="397"/>
              <w:rPr>
                <w:rFonts w:ascii="Arial" w:hAnsi="Arial" w:cs="Arial"/>
                <w:sz w:val="20"/>
                <w:szCs w:val="20"/>
              </w:rPr>
            </w:pPr>
            <w:r w:rsidRPr="005B069B">
              <w:rPr>
                <w:rFonts w:ascii="Arial" w:hAnsi="Arial" w:cs="Arial"/>
                <w:sz w:val="20"/>
                <w:szCs w:val="20"/>
              </w:rPr>
              <w:t>ECC;</w:t>
            </w:r>
          </w:p>
          <w:p w14:paraId="2DB2462E" w14:textId="77777777" w:rsidR="003709C7" w:rsidRPr="005B069B" w:rsidRDefault="0034314F" w:rsidP="005B069B">
            <w:pPr>
              <w:widowControl w:val="0"/>
              <w:numPr>
                <w:ilvl w:val="1"/>
                <w:numId w:val="39"/>
              </w:numPr>
              <w:spacing w:before="120" w:after="0"/>
              <w:ind w:left="794" w:hanging="397"/>
              <w:rPr>
                <w:rFonts w:ascii="Arial" w:hAnsi="Arial" w:cs="Arial"/>
                <w:sz w:val="20"/>
                <w:szCs w:val="20"/>
              </w:rPr>
            </w:pPr>
            <w:r w:rsidRPr="005B069B">
              <w:rPr>
                <w:rFonts w:ascii="Arial" w:hAnsi="Arial" w:cs="Arial"/>
                <w:sz w:val="20"/>
                <w:szCs w:val="20"/>
              </w:rPr>
              <w:t>Memory Mirroring;</w:t>
            </w:r>
          </w:p>
          <w:p w14:paraId="2DB24630" w14:textId="3C3C4342" w:rsidR="003709C7" w:rsidRPr="005B069B" w:rsidRDefault="0034314F" w:rsidP="005B069B">
            <w:pPr>
              <w:widowControl w:val="0"/>
              <w:numPr>
                <w:ilvl w:val="1"/>
                <w:numId w:val="39"/>
              </w:numPr>
              <w:spacing w:before="120" w:after="0"/>
              <w:ind w:left="794" w:hanging="397"/>
              <w:rPr>
                <w:rFonts w:ascii="Arial" w:hAnsi="Arial" w:cs="Arial"/>
                <w:sz w:val="20"/>
                <w:szCs w:val="20"/>
              </w:rPr>
            </w:pPr>
            <w:r w:rsidRPr="005B069B">
              <w:rPr>
                <w:rFonts w:ascii="Arial" w:hAnsi="Arial" w:cs="Arial"/>
                <w:sz w:val="20"/>
                <w:szCs w:val="20"/>
              </w:rPr>
              <w:t>ADDDC;</w:t>
            </w:r>
          </w:p>
          <w:p w14:paraId="2DB24631"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Możliwość instalacji 2 sztuk dysków M.2 SSD PCIe hot plug na płycie głównej pracujących w min RAID 1. Dyski nie mogą zajmować klatek dla dysków hot plug;</w:t>
            </w:r>
          </w:p>
        </w:tc>
        <w:tc>
          <w:tcPr>
            <w:tcW w:w="5529" w:type="dxa"/>
          </w:tcPr>
          <w:p w14:paraId="2DB24632"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color w:val="00000A"/>
                <w:sz w:val="20"/>
                <w:szCs w:val="20"/>
              </w:rPr>
              <w:lastRenderedPageBreak/>
              <w:t>tak / nie</w:t>
            </w:r>
          </w:p>
        </w:tc>
      </w:tr>
      <w:tr w:rsidR="003709C7" w:rsidRPr="005B069B" w14:paraId="2DB24639" w14:textId="77777777" w:rsidTr="005B069B">
        <w:trPr>
          <w:trHeight w:val="298"/>
        </w:trPr>
        <w:tc>
          <w:tcPr>
            <w:tcW w:w="383" w:type="dxa"/>
          </w:tcPr>
          <w:p w14:paraId="2DB24634"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3</w:t>
            </w:r>
          </w:p>
        </w:tc>
        <w:tc>
          <w:tcPr>
            <w:tcW w:w="2455" w:type="dxa"/>
            <w:vAlign w:val="center"/>
          </w:tcPr>
          <w:p w14:paraId="2DB24635"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Procesory</w:t>
            </w:r>
          </w:p>
        </w:tc>
        <w:tc>
          <w:tcPr>
            <w:tcW w:w="6918" w:type="dxa"/>
            <w:tcMar>
              <w:left w:w="5" w:type="dxa"/>
            </w:tcMar>
            <w:vAlign w:val="center"/>
          </w:tcPr>
          <w:p w14:paraId="2DB24636"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 xml:space="preserve">● </w:t>
            </w:r>
            <w:r w:rsidRPr="005B069B">
              <w:rPr>
                <w:rFonts w:ascii="Arial" w:eastAsia="Times New Roman" w:hAnsi="Arial" w:cs="Arial"/>
                <w:b/>
                <w:bCs/>
                <w:sz w:val="20"/>
                <w:szCs w:val="20"/>
              </w:rPr>
              <w:t>Zainstalowany procesor 16-rdzeniowy, taktowanie bazowe min. 3,2 GHz z pamięcią TLC o minimalnej pojemności 72MB, architektura x86_64;</w:t>
            </w:r>
          </w:p>
          <w:p w14:paraId="2DB24637"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lastRenderedPageBreak/>
              <w:t xml:space="preserve">Osiągający w teście SPEC CPU2017 Floating Point wynik SPECrate2017_fp_base 549 pkt, dla zainstalowanych dwóch procesorów. Wynik musi być opublikowany na stronie </w:t>
            </w:r>
            <w:hyperlink r:id="rId14">
              <w:r w:rsidRPr="005B069B">
                <w:rPr>
                  <w:rStyle w:val="Hipercze"/>
                  <w:rFonts w:ascii="Arial" w:hAnsi="Arial" w:cs="Arial"/>
                  <w:sz w:val="20"/>
                  <w:szCs w:val="20"/>
                </w:rPr>
                <w:t>http://spec.org/cpu2017/results/cpu2017.html</w:t>
              </w:r>
            </w:hyperlink>
            <w:r w:rsidRPr="005B069B">
              <w:rPr>
                <w:rFonts w:ascii="Arial" w:eastAsia="Times New Roman" w:hAnsi="Arial" w:cs="Arial"/>
                <w:b/>
                <w:bCs/>
                <w:sz w:val="20"/>
                <w:szCs w:val="20"/>
              </w:rPr>
              <w:t xml:space="preserve"> dla oferowanego serwera;</w:t>
            </w:r>
          </w:p>
        </w:tc>
        <w:tc>
          <w:tcPr>
            <w:tcW w:w="5529" w:type="dxa"/>
          </w:tcPr>
          <w:p w14:paraId="2DB24638"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63F" w14:textId="77777777" w:rsidTr="005B069B">
        <w:trPr>
          <w:trHeight w:val="298"/>
        </w:trPr>
        <w:tc>
          <w:tcPr>
            <w:tcW w:w="383" w:type="dxa"/>
          </w:tcPr>
          <w:p w14:paraId="2DB2463A"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4</w:t>
            </w:r>
          </w:p>
        </w:tc>
        <w:tc>
          <w:tcPr>
            <w:tcW w:w="2455" w:type="dxa"/>
            <w:vAlign w:val="center"/>
          </w:tcPr>
          <w:p w14:paraId="2DB2463B"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Pamięć RAM</w:t>
            </w:r>
          </w:p>
        </w:tc>
        <w:tc>
          <w:tcPr>
            <w:tcW w:w="6918" w:type="dxa"/>
            <w:tcMar>
              <w:left w:w="5" w:type="dxa"/>
            </w:tcMar>
            <w:vAlign w:val="center"/>
          </w:tcPr>
          <w:p w14:paraId="2DB2463C"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 min 256GB pamięci RAM;</w:t>
            </w:r>
          </w:p>
          <w:p w14:paraId="2DB2463D"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DDR5 Registered 6400 MT/s;</w:t>
            </w:r>
          </w:p>
        </w:tc>
        <w:tc>
          <w:tcPr>
            <w:tcW w:w="5529" w:type="dxa"/>
          </w:tcPr>
          <w:p w14:paraId="2DB2463E"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t>tak / nie</w:t>
            </w:r>
          </w:p>
        </w:tc>
      </w:tr>
      <w:tr w:rsidR="003709C7" w:rsidRPr="005B069B" w14:paraId="2DB24645" w14:textId="77777777" w:rsidTr="005B069B">
        <w:trPr>
          <w:trHeight w:val="298"/>
        </w:trPr>
        <w:tc>
          <w:tcPr>
            <w:tcW w:w="383" w:type="dxa"/>
          </w:tcPr>
          <w:p w14:paraId="2DB24640"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5</w:t>
            </w:r>
          </w:p>
        </w:tc>
        <w:tc>
          <w:tcPr>
            <w:tcW w:w="2455" w:type="dxa"/>
            <w:vAlign w:val="center"/>
          </w:tcPr>
          <w:p w14:paraId="2DB24641"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Kontrolery LAN</w:t>
            </w:r>
          </w:p>
        </w:tc>
        <w:tc>
          <w:tcPr>
            <w:tcW w:w="6918" w:type="dxa"/>
            <w:tcMar>
              <w:left w:w="5" w:type="dxa"/>
            </w:tcMar>
            <w:vAlign w:val="center"/>
          </w:tcPr>
          <w:p w14:paraId="2DB24642" w14:textId="77777777" w:rsidR="003709C7" w:rsidRPr="005B069B" w:rsidRDefault="0034314F" w:rsidP="008B000A">
            <w:pPr>
              <w:widowControl w:val="0"/>
              <w:spacing w:before="120" w:after="0"/>
              <w:rPr>
                <w:rFonts w:ascii="Arial" w:hAnsi="Arial" w:cs="Arial"/>
                <w:b/>
                <w:bCs/>
                <w:sz w:val="20"/>
                <w:szCs w:val="20"/>
              </w:rPr>
            </w:pPr>
            <w:r w:rsidRPr="005B069B">
              <w:rPr>
                <w:rFonts w:ascii="Arial" w:hAnsi="Arial" w:cs="Arial"/>
                <w:b/>
                <w:bCs/>
                <w:sz w:val="20"/>
                <w:szCs w:val="20"/>
              </w:rPr>
              <w:t>●</w:t>
            </w:r>
            <w:r w:rsidRPr="005B069B">
              <w:rPr>
                <w:rFonts w:ascii="Arial" w:hAnsi="Arial" w:cs="Arial"/>
                <w:sz w:val="20"/>
                <w:szCs w:val="20"/>
              </w:rPr>
              <w:t xml:space="preserve"> </w:t>
            </w:r>
            <w:r w:rsidRPr="005B069B">
              <w:rPr>
                <w:rFonts w:ascii="Arial" w:eastAsia="Times New Roman" w:hAnsi="Arial" w:cs="Arial"/>
                <w:b/>
                <w:bCs/>
                <w:sz w:val="20"/>
                <w:szCs w:val="20"/>
              </w:rPr>
              <w:t>4 x 1Gbit Base-T</w:t>
            </w:r>
          </w:p>
          <w:p w14:paraId="2DB24643"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xml:space="preserve">● </w:t>
            </w:r>
            <w:r w:rsidRPr="005B069B">
              <w:rPr>
                <w:rFonts w:ascii="Arial" w:eastAsia="Times New Roman" w:hAnsi="Arial" w:cs="Arial"/>
                <w:b/>
                <w:bCs/>
                <w:sz w:val="20"/>
                <w:szCs w:val="20"/>
              </w:rPr>
              <w:t>2 x 10Gbit SFP+ z modułami MMF LC, możliwość uzyskania dwóch interfejsów 100Gbit QSFP28 bez konieczności instalacji w slotach PCIe;</w:t>
            </w:r>
          </w:p>
        </w:tc>
        <w:tc>
          <w:tcPr>
            <w:tcW w:w="5529" w:type="dxa"/>
          </w:tcPr>
          <w:p w14:paraId="2DB24644"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t>tak / nie</w:t>
            </w:r>
          </w:p>
        </w:tc>
      </w:tr>
      <w:tr w:rsidR="003709C7" w:rsidRPr="005B069B" w14:paraId="2DB2464C" w14:textId="77777777" w:rsidTr="005B069B">
        <w:trPr>
          <w:trHeight w:val="298"/>
        </w:trPr>
        <w:tc>
          <w:tcPr>
            <w:tcW w:w="383" w:type="dxa"/>
          </w:tcPr>
          <w:p w14:paraId="2DB24646"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6</w:t>
            </w:r>
          </w:p>
        </w:tc>
        <w:tc>
          <w:tcPr>
            <w:tcW w:w="2455" w:type="dxa"/>
            <w:vAlign w:val="center"/>
          </w:tcPr>
          <w:p w14:paraId="2DB24647" w14:textId="77777777" w:rsidR="003709C7" w:rsidRPr="005B069B" w:rsidRDefault="0034314F" w:rsidP="008B000A">
            <w:pPr>
              <w:widowControl w:val="0"/>
              <w:spacing w:before="120" w:after="0"/>
              <w:rPr>
                <w:rFonts w:ascii="Arial" w:hAnsi="Arial" w:cs="Arial"/>
                <w:b/>
                <w:bCs/>
                <w:sz w:val="20"/>
                <w:szCs w:val="20"/>
              </w:rPr>
            </w:pPr>
            <w:r w:rsidRPr="005B069B">
              <w:rPr>
                <w:rFonts w:ascii="Arial" w:hAnsi="Arial" w:cs="Arial"/>
                <w:b/>
                <w:bCs/>
                <w:sz w:val="20"/>
                <w:szCs w:val="20"/>
              </w:rPr>
              <w:t>Kontrolery I/O</w:t>
            </w:r>
          </w:p>
        </w:tc>
        <w:tc>
          <w:tcPr>
            <w:tcW w:w="6918" w:type="dxa"/>
            <w:tcMar>
              <w:left w:w="5" w:type="dxa"/>
            </w:tcMar>
            <w:vAlign w:val="center"/>
          </w:tcPr>
          <w:p w14:paraId="2DB24648"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xml:space="preserve">● </w:t>
            </w:r>
            <w:r w:rsidRPr="005B069B">
              <w:rPr>
                <w:rFonts w:ascii="Arial" w:eastAsia="Times New Roman" w:hAnsi="Arial" w:cs="Arial"/>
                <w:sz w:val="20"/>
                <w:szCs w:val="20"/>
              </w:rPr>
              <w:t>Zainstalowany kontroler SAS RAID PCIe 4.0 24Gb/s dla dysków wewnętrznych obsługujący technologie dyskowe SAS/SATA HDD oraz SSD, umożliwiający obsługę RAID 0/1/10/5/50/6/60 posiadający min 2GB cache</w:t>
            </w:r>
          </w:p>
          <w:p w14:paraId="2DB24649"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Zainstalowane 2 szt. dysków SSD o pojemności min 960GB;</w:t>
            </w:r>
          </w:p>
          <w:p w14:paraId="2DB2464A"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Zainstalowane 2 karty z min 1 portem FC 32 Gb</w:t>
            </w:r>
          </w:p>
        </w:tc>
        <w:tc>
          <w:tcPr>
            <w:tcW w:w="5529" w:type="dxa"/>
          </w:tcPr>
          <w:p w14:paraId="2DB2464B"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t>tak / nie</w:t>
            </w:r>
          </w:p>
        </w:tc>
      </w:tr>
      <w:tr w:rsidR="003709C7" w:rsidRPr="005B069B" w14:paraId="2DB24656" w14:textId="77777777" w:rsidTr="005B069B">
        <w:trPr>
          <w:trHeight w:val="298"/>
        </w:trPr>
        <w:tc>
          <w:tcPr>
            <w:tcW w:w="383" w:type="dxa"/>
          </w:tcPr>
          <w:p w14:paraId="2DB2464D"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7</w:t>
            </w:r>
          </w:p>
        </w:tc>
        <w:tc>
          <w:tcPr>
            <w:tcW w:w="2455" w:type="dxa"/>
            <w:vAlign w:val="center"/>
          </w:tcPr>
          <w:p w14:paraId="2DB2464E"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Porty</w:t>
            </w:r>
          </w:p>
        </w:tc>
        <w:tc>
          <w:tcPr>
            <w:tcW w:w="6918" w:type="dxa"/>
            <w:tcMar>
              <w:left w:w="5" w:type="dxa"/>
            </w:tcMar>
            <w:vAlign w:val="center"/>
          </w:tcPr>
          <w:p w14:paraId="2DB2464F"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xml:space="preserve">● </w:t>
            </w:r>
            <w:r w:rsidRPr="005B069B">
              <w:rPr>
                <w:rFonts w:ascii="Arial" w:eastAsia="Times New Roman" w:hAnsi="Arial" w:cs="Arial"/>
                <w:sz w:val="20"/>
                <w:szCs w:val="20"/>
              </w:rPr>
              <w:t>Zintegrowana karta graficzna ze złączem DP z tyłu serwera;</w:t>
            </w:r>
          </w:p>
          <w:p w14:paraId="2DB24650"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2 porty USB 3.x (5Gbit) USB-A wewnątrz serwera zintegrowane z płytą główną;</w:t>
            </w:r>
          </w:p>
          <w:p w14:paraId="2DB24651"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2 porty USB 3.x (5Gbit) USB-A - dostępne z tyłu serwera;</w:t>
            </w:r>
          </w:p>
          <w:p w14:paraId="2DB24652"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xml:space="preserve">● 2 porty USB na panelu przednim: 1x 3.x (5Gbit) USB-A oraz 1x USB2.0 USB-A dedykowany do zarządzania serwerem i zintegrowany z kartą </w:t>
            </w:r>
            <w:r w:rsidRPr="005B069B">
              <w:rPr>
                <w:rFonts w:ascii="Arial" w:eastAsia="Times New Roman" w:hAnsi="Arial" w:cs="Arial"/>
                <w:sz w:val="20"/>
                <w:szCs w:val="20"/>
              </w:rPr>
              <w:lastRenderedPageBreak/>
              <w:t>zarządzającą serwera.</w:t>
            </w:r>
          </w:p>
          <w:p w14:paraId="2DB24653"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Ilość dostępnych złącz USB nie może być osiągnięta poprzez stosowanie zewnętrznych przejściówek, rozgałęziaczy czy dodatkowych kart rozszerzeń zajmujących jakikolwiek slot PCI Express i/lub USB serwera.</w:t>
            </w:r>
          </w:p>
          <w:p w14:paraId="2DB24654"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Możliwość instalacji portu serial RS-232;</w:t>
            </w:r>
          </w:p>
        </w:tc>
        <w:tc>
          <w:tcPr>
            <w:tcW w:w="5529" w:type="dxa"/>
          </w:tcPr>
          <w:p w14:paraId="2DB24655"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65C" w14:textId="77777777" w:rsidTr="005B069B">
        <w:trPr>
          <w:trHeight w:val="298"/>
        </w:trPr>
        <w:tc>
          <w:tcPr>
            <w:tcW w:w="383" w:type="dxa"/>
          </w:tcPr>
          <w:p w14:paraId="2DB24657"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8</w:t>
            </w:r>
          </w:p>
        </w:tc>
        <w:tc>
          <w:tcPr>
            <w:tcW w:w="2455" w:type="dxa"/>
            <w:vAlign w:val="center"/>
          </w:tcPr>
          <w:p w14:paraId="2DB24658"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Zasilanie, chłodzenie</w:t>
            </w:r>
          </w:p>
        </w:tc>
        <w:tc>
          <w:tcPr>
            <w:tcW w:w="6918" w:type="dxa"/>
            <w:tcMar>
              <w:left w:w="5" w:type="dxa"/>
            </w:tcMar>
            <w:vAlign w:val="center"/>
          </w:tcPr>
          <w:p w14:paraId="2DB24659"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 Redundantne 2 zasilacze hotplug o sprawności minimum 96% (tzw. klasa Titanium) o mocy  minimum 900W;</w:t>
            </w:r>
          </w:p>
          <w:p w14:paraId="2DB2465A"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 Redundantne wentylatory hotplug</w:t>
            </w:r>
          </w:p>
        </w:tc>
        <w:tc>
          <w:tcPr>
            <w:tcW w:w="5529" w:type="dxa"/>
          </w:tcPr>
          <w:p w14:paraId="2DB2465B"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t>tak / nie</w:t>
            </w:r>
          </w:p>
        </w:tc>
      </w:tr>
      <w:tr w:rsidR="003709C7" w:rsidRPr="005B069B" w14:paraId="2DB24673" w14:textId="77777777" w:rsidTr="005B069B">
        <w:trPr>
          <w:trHeight w:val="298"/>
        </w:trPr>
        <w:tc>
          <w:tcPr>
            <w:tcW w:w="383" w:type="dxa"/>
          </w:tcPr>
          <w:p w14:paraId="2DB2465D"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9</w:t>
            </w:r>
          </w:p>
        </w:tc>
        <w:tc>
          <w:tcPr>
            <w:tcW w:w="2455" w:type="dxa"/>
          </w:tcPr>
          <w:p w14:paraId="2DB2465E"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Zarządzanie</w:t>
            </w:r>
          </w:p>
        </w:tc>
        <w:tc>
          <w:tcPr>
            <w:tcW w:w="6918" w:type="dxa"/>
            <w:tcMar>
              <w:left w:w="5" w:type="dxa"/>
            </w:tcMar>
          </w:tcPr>
          <w:p w14:paraId="2DB2465F"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t xml:space="preserve">● </w:t>
            </w:r>
            <w:r w:rsidRPr="005B069B">
              <w:rPr>
                <w:rFonts w:ascii="Arial" w:eastAsia="Times New Roman" w:hAnsi="Arial" w:cs="Arial"/>
                <w:sz w:val="20"/>
                <w:szCs w:val="20"/>
              </w:rPr>
              <w:t>Zintegrowany z płytą główną serwera kontroler sprzętowy zdalnego zarządzania zgodny z IPMI 2.0 o funkcjonalnościach:</w:t>
            </w:r>
          </w:p>
          <w:p w14:paraId="2DB24660"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Niezależny od systemu operacyjnego, sprzętowy kontroler umożliwiający pełne zarządzanie, zdalny restart serwera;</w:t>
            </w:r>
          </w:p>
          <w:p w14:paraId="2DB24661"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Dedykowana karta LAN 1 Gb/s, dedykowane złącze RJ-45 do komunikacji wyłącznie z kontrolerem zdalnego zarządzania z możliwością przeniesienia tej komunikacji na inną kartę sieciową współdzieloną z systemem operacyjnym;</w:t>
            </w:r>
          </w:p>
          <w:p w14:paraId="2DB24662"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Dostęp poprzez przeglądarkę Web, SSH;</w:t>
            </w:r>
          </w:p>
          <w:p w14:paraId="2DB24663"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Zarządzanie mocą i jej zużyciem oraz monitoring zużycia energii;</w:t>
            </w:r>
          </w:p>
          <w:p w14:paraId="2DB24664"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Zarządzanie alarmami (zdarzenia poprzez SNMP);</w:t>
            </w:r>
          </w:p>
          <w:p w14:paraId="2DB24665"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Możliwość przejęcia konsoli tekstowej;</w:t>
            </w:r>
          </w:p>
          <w:p w14:paraId="2DB24666"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lastRenderedPageBreak/>
              <w:t>Przekierowanie konsoli graficznej na poziomie sprzętowym oraz możliwość montowania zdalnych napędów i ich obrazów na poziomie sprzętowym (cyfrowy KVM);</w:t>
            </w:r>
          </w:p>
          <w:p w14:paraId="2DB24667"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Obsługa serwerów proxy (autentykacja);</w:t>
            </w:r>
          </w:p>
          <w:p w14:paraId="2DB24668"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Obsługa VLAN;</w:t>
            </w:r>
          </w:p>
          <w:p w14:paraId="2DB24669"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Możliwość konfiguracji parametru Max. Transmission Unit (MTU);</w:t>
            </w:r>
          </w:p>
          <w:p w14:paraId="2DB2466A"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Wsparcie dla protokołu SSDP;</w:t>
            </w:r>
          </w:p>
          <w:p w14:paraId="2DB2466B"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Obsługa protokołów TLS 1.2, SSL v3;</w:t>
            </w:r>
          </w:p>
          <w:p w14:paraId="2DB2466C"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Obsługa protokołu LDAP;</w:t>
            </w:r>
          </w:p>
          <w:p w14:paraId="2DB2466D"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Synchronizacja czasu poprzez protokół NTP;</w:t>
            </w:r>
          </w:p>
          <w:p w14:paraId="2DB2466E" w14:textId="77777777" w:rsidR="003709C7" w:rsidRPr="005B069B" w:rsidRDefault="0034314F" w:rsidP="008B000A">
            <w:pPr>
              <w:widowControl w:val="0"/>
              <w:numPr>
                <w:ilvl w:val="1"/>
                <w:numId w:val="40"/>
              </w:numPr>
              <w:spacing w:before="120" w:after="0"/>
              <w:ind w:left="737" w:hanging="567"/>
              <w:rPr>
                <w:rFonts w:ascii="Arial" w:hAnsi="Arial" w:cs="Arial"/>
                <w:sz w:val="20"/>
                <w:szCs w:val="20"/>
              </w:rPr>
            </w:pPr>
            <w:r w:rsidRPr="005B069B">
              <w:rPr>
                <w:rFonts w:ascii="Arial" w:hAnsi="Arial" w:cs="Arial"/>
                <w:sz w:val="20"/>
                <w:szCs w:val="20"/>
              </w:rPr>
              <w:t>Możliwość backupu i odtwarzania ustawień bios serwera oraz ustawień karty zarządzającej;</w:t>
            </w:r>
          </w:p>
          <w:p w14:paraId="2DB2466F"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t xml:space="preserve">● </w:t>
            </w:r>
            <w:r w:rsidRPr="005B069B">
              <w:rPr>
                <w:rFonts w:ascii="Arial" w:eastAsia="Times New Roman" w:hAnsi="Arial" w:cs="Arial"/>
                <w:sz w:val="20"/>
                <w:szCs w:val="20"/>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2DB24670"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t xml:space="preserve">● </w:t>
            </w:r>
            <w:r w:rsidRPr="005B069B">
              <w:rPr>
                <w:rFonts w:ascii="Arial" w:eastAsia="Times New Roman" w:hAnsi="Arial" w:cs="Arial"/>
                <w:sz w:val="20"/>
                <w:szCs w:val="20"/>
              </w:rPr>
              <w:t>Możliwość zdalnej reinstalacji systemu lub aplikacji z obrazów zainstalowanych w obrębie dedykowanej pamięci flash bez użytkowania zewnętrznych nośników lub kopiowania danych poprzez sieć LAN;</w:t>
            </w:r>
          </w:p>
          <w:p w14:paraId="2DB24671"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lastRenderedPageBreak/>
              <w:t xml:space="preserve">● </w:t>
            </w:r>
            <w:r w:rsidRPr="005B069B">
              <w:rPr>
                <w:rFonts w:ascii="Arial" w:eastAsia="Times New Roman" w:hAnsi="Arial" w:cs="Arial"/>
                <w:sz w:val="20"/>
                <w:szCs w:val="20"/>
              </w:rPr>
              <w:t>Serwer posiada możliwość konfiguracji i wykonania aktualizacji BIOS, Firmware, sterowników serwera bezpośrednio z GUI (graficzny interfejs) karty zarządzającej serwera bez pośrednictwa innych nośników zewnętrznych i wewnętrznych poza obrębem karty zarządzającej.</w:t>
            </w:r>
          </w:p>
        </w:tc>
        <w:tc>
          <w:tcPr>
            <w:tcW w:w="5529" w:type="dxa"/>
          </w:tcPr>
          <w:p w14:paraId="2DB24672"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679" w14:textId="77777777" w:rsidTr="005B069B">
        <w:trPr>
          <w:trHeight w:val="298"/>
        </w:trPr>
        <w:tc>
          <w:tcPr>
            <w:tcW w:w="383" w:type="dxa"/>
          </w:tcPr>
          <w:p w14:paraId="2DB24674"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lastRenderedPageBreak/>
              <w:t>10</w:t>
            </w:r>
          </w:p>
        </w:tc>
        <w:tc>
          <w:tcPr>
            <w:tcW w:w="2455" w:type="dxa"/>
          </w:tcPr>
          <w:p w14:paraId="2DB24675"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Certyfikowane systemy operacyjne</w:t>
            </w:r>
          </w:p>
        </w:tc>
        <w:tc>
          <w:tcPr>
            <w:tcW w:w="6918" w:type="dxa"/>
            <w:tcMar>
              <w:left w:w="5" w:type="dxa"/>
            </w:tcMar>
          </w:tcPr>
          <w:p w14:paraId="2DB24676"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Microsoft Windows Server 2025, 2022,</w:t>
            </w:r>
          </w:p>
          <w:p w14:paraId="2DB24677" w14:textId="6EED1497" w:rsidR="003709C7" w:rsidRPr="005B069B" w:rsidRDefault="0034314F">
            <w:pPr>
              <w:widowControl w:val="0"/>
              <w:spacing w:before="120" w:after="0"/>
              <w:rPr>
                <w:rFonts w:ascii="Arial" w:hAnsi="Arial" w:cs="Arial"/>
                <w:sz w:val="20"/>
                <w:szCs w:val="20"/>
              </w:rPr>
            </w:pPr>
            <w:r w:rsidRPr="005B069B">
              <w:rPr>
                <w:rFonts w:ascii="Arial" w:hAnsi="Arial" w:cs="Arial"/>
                <w:sz w:val="20"/>
                <w:szCs w:val="20"/>
              </w:rPr>
              <w:t>● VMware ESXi 9.0, 8.0, 7.0;</w:t>
            </w:r>
          </w:p>
        </w:tc>
        <w:tc>
          <w:tcPr>
            <w:tcW w:w="5529" w:type="dxa"/>
          </w:tcPr>
          <w:p w14:paraId="2DB24678"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t>tak / nie</w:t>
            </w:r>
          </w:p>
        </w:tc>
      </w:tr>
      <w:tr w:rsidR="003709C7" w:rsidRPr="005B069B" w14:paraId="2DB24682" w14:textId="77777777" w:rsidTr="005B069B">
        <w:trPr>
          <w:trHeight w:val="298"/>
        </w:trPr>
        <w:tc>
          <w:tcPr>
            <w:tcW w:w="383" w:type="dxa"/>
          </w:tcPr>
          <w:p w14:paraId="2DB2467A"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11</w:t>
            </w:r>
          </w:p>
        </w:tc>
        <w:tc>
          <w:tcPr>
            <w:tcW w:w="2455" w:type="dxa"/>
          </w:tcPr>
          <w:p w14:paraId="2DB2467B"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Gwarancja i Serwis</w:t>
            </w:r>
          </w:p>
        </w:tc>
        <w:tc>
          <w:tcPr>
            <w:tcW w:w="6918" w:type="dxa"/>
            <w:tcMar>
              <w:left w:w="5" w:type="dxa"/>
            </w:tcMar>
          </w:tcPr>
          <w:p w14:paraId="2DB2467C" w14:textId="183BC7FD" w:rsidR="003709C7" w:rsidRPr="005B069B" w:rsidRDefault="0034314F">
            <w:pPr>
              <w:widowControl w:val="0"/>
              <w:spacing w:before="120" w:after="0"/>
              <w:rPr>
                <w:rFonts w:ascii="Arial" w:hAnsi="Arial" w:cs="Arial"/>
                <w:sz w:val="20"/>
                <w:szCs w:val="20"/>
              </w:rPr>
            </w:pPr>
            <w:r w:rsidRPr="005B069B">
              <w:rPr>
                <w:rFonts w:ascii="Arial" w:hAnsi="Arial" w:cs="Arial"/>
                <w:sz w:val="20"/>
                <w:szCs w:val="20"/>
              </w:rPr>
              <w:t>●</w:t>
            </w:r>
            <w:r w:rsidRPr="005B069B">
              <w:rPr>
                <w:rFonts w:ascii="Arial" w:hAnsi="Arial" w:cs="Arial"/>
                <w:b/>
                <w:bCs/>
                <w:sz w:val="20"/>
                <w:szCs w:val="20"/>
              </w:rPr>
              <w:t xml:space="preserve"> </w:t>
            </w:r>
            <w:r w:rsidRPr="005B069B">
              <w:rPr>
                <w:rFonts w:ascii="Arial" w:eastAsia="Times New Roman" w:hAnsi="Arial" w:cs="Arial"/>
                <w:b/>
                <w:bCs/>
                <w:sz w:val="20"/>
                <w:szCs w:val="20"/>
              </w:rPr>
              <w:t>5 lat gwarancji wykonawcy serwera w trybie on-site z gwarantowaną skuteczną naprawą do końca następnego dnia od zgłoszenia</w:t>
            </w:r>
            <w:r w:rsidRPr="005B069B">
              <w:rPr>
                <w:rFonts w:ascii="Arial" w:eastAsia="Times New Roman" w:hAnsi="Arial" w:cs="Arial"/>
                <w:sz w:val="20"/>
                <w:szCs w:val="20"/>
              </w:rPr>
              <w:t>. Naprawa realizowana przez producenta serwera lub autoryzowany przez producenta serwis. Uszkodzone dyski twarde nie podlegają zwrotowi i stanowią własność Zamawiającego.</w:t>
            </w:r>
          </w:p>
          <w:p w14:paraId="2DB2467D"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t xml:space="preserve">● </w:t>
            </w:r>
            <w:r w:rsidRPr="005B069B">
              <w:rPr>
                <w:rFonts w:ascii="Arial" w:eastAsia="Times New Roman" w:hAnsi="Arial" w:cs="Arial"/>
                <w:sz w:val="20"/>
                <w:szCs w:val="20"/>
              </w:rPr>
              <w:t>Funkcja zgłaszania usterek i awarii sprzętowych poprzez automatyczne założenie zgłoszenia w systemie helpdesk/servicedesk producenta sprzętu;</w:t>
            </w:r>
          </w:p>
          <w:p w14:paraId="2DB2467E"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t xml:space="preserve">● </w:t>
            </w:r>
            <w:r w:rsidRPr="005B069B">
              <w:rPr>
                <w:rFonts w:ascii="Arial" w:eastAsia="Times New Roman" w:hAnsi="Arial" w:cs="Arial"/>
                <w:sz w:val="20"/>
                <w:szCs w:val="20"/>
              </w:rPr>
              <w:t>Firma serwisująca musi posiadać ISO 9001:2000 na świadczenie usług serwisowych;</w:t>
            </w:r>
          </w:p>
          <w:p w14:paraId="2DB2467F" w14:textId="4873F460"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t xml:space="preserve">● </w:t>
            </w:r>
            <w:r w:rsidRPr="005B069B">
              <w:rPr>
                <w:rFonts w:ascii="Arial" w:eastAsia="Times New Roman" w:hAnsi="Arial" w:cs="Arial"/>
                <w:sz w:val="20"/>
                <w:szCs w:val="20"/>
              </w:rPr>
              <w:t xml:space="preserve">Bezpłatna dostępność poprawek i aktualizacji BIOS/Firmware/sterowników dożywotnio dla oferowanego serwera </w:t>
            </w:r>
          </w:p>
          <w:p w14:paraId="2DB24680"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b/>
                <w:bCs/>
                <w:sz w:val="20"/>
                <w:szCs w:val="20"/>
              </w:rPr>
              <w:t xml:space="preserve">● </w:t>
            </w:r>
            <w:r w:rsidRPr="005B069B">
              <w:rPr>
                <w:rFonts w:ascii="Arial" w:eastAsia="Times New Roman" w:hAnsi="Arial" w:cs="Arial"/>
                <w:sz w:val="20"/>
                <w:szCs w:val="20"/>
              </w:rPr>
              <w:t>Możliwość odpłatnego wydłużenia gwarancji producenta do 7 lat w trybie onsite z gwarantowanym skutecznym zakończeniem naprawy serwera najpóźniej w następnym dniu roboczym od zgłoszenia usterki.</w:t>
            </w:r>
          </w:p>
        </w:tc>
        <w:tc>
          <w:tcPr>
            <w:tcW w:w="5529" w:type="dxa"/>
          </w:tcPr>
          <w:p w14:paraId="2DB24681"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t>tak / nie</w:t>
            </w:r>
          </w:p>
        </w:tc>
      </w:tr>
      <w:tr w:rsidR="003709C7" w:rsidRPr="005B069B" w14:paraId="2DB24690" w14:textId="77777777" w:rsidTr="005B069B">
        <w:trPr>
          <w:trHeight w:val="298"/>
        </w:trPr>
        <w:tc>
          <w:tcPr>
            <w:tcW w:w="383" w:type="dxa"/>
          </w:tcPr>
          <w:p w14:paraId="2DB24683" w14:textId="77777777"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t>12</w:t>
            </w:r>
          </w:p>
        </w:tc>
        <w:tc>
          <w:tcPr>
            <w:tcW w:w="2455" w:type="dxa"/>
            <w:vAlign w:val="center"/>
          </w:tcPr>
          <w:p w14:paraId="2DB24684"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b/>
                <w:bCs/>
                <w:sz w:val="20"/>
                <w:szCs w:val="20"/>
              </w:rPr>
              <w:t>Dokumentacja, pozostałe wymagania</w:t>
            </w:r>
          </w:p>
        </w:tc>
        <w:tc>
          <w:tcPr>
            <w:tcW w:w="6918" w:type="dxa"/>
            <w:tcMar>
              <w:left w:w="5" w:type="dxa"/>
            </w:tcMar>
            <w:vAlign w:val="center"/>
          </w:tcPr>
          <w:p w14:paraId="2DB24685" w14:textId="77777777" w:rsidR="003709C7" w:rsidRPr="005B069B" w:rsidRDefault="0034314F">
            <w:pPr>
              <w:widowControl w:val="0"/>
              <w:spacing w:before="120" w:after="0"/>
              <w:rPr>
                <w:rFonts w:ascii="Arial" w:hAnsi="Arial" w:cs="Arial"/>
                <w:sz w:val="20"/>
                <w:szCs w:val="20"/>
              </w:rPr>
            </w:pPr>
            <w:r w:rsidRPr="005B069B">
              <w:rPr>
                <w:rFonts w:ascii="Arial" w:eastAsia="Times New Roman" w:hAnsi="Arial" w:cs="Arial"/>
                <w:sz w:val="20"/>
                <w:szCs w:val="20"/>
              </w:rPr>
              <w:t xml:space="preserve">● Serwer musi być fabrycznie nowy i pochodzić z oficjalnego kanału dystrybucyjnego w UE – wymagane oświadczenie producenta dołączone do </w:t>
            </w:r>
            <w:r w:rsidRPr="005B069B">
              <w:rPr>
                <w:rFonts w:ascii="Arial" w:eastAsia="Times New Roman" w:hAnsi="Arial" w:cs="Arial"/>
                <w:sz w:val="20"/>
                <w:szCs w:val="20"/>
              </w:rPr>
              <w:lastRenderedPageBreak/>
              <w:t>oferty;</w:t>
            </w:r>
          </w:p>
          <w:p w14:paraId="2DB24686"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xml:space="preserve">● </w:t>
            </w:r>
            <w:r w:rsidRPr="005B069B">
              <w:rPr>
                <w:rFonts w:ascii="Arial" w:eastAsia="Times New Roman" w:hAnsi="Arial" w:cs="Arial"/>
                <w:sz w:val="20"/>
                <w:szCs w:val="20"/>
              </w:rPr>
              <w:t>Elementy, z których zbudowane są serwery muszą być produktami producenta tych serwerów lub być przez niego certyfikowane oraz całe muszą być objęte gwarancją producenta, o wymaganym w specyfikacji poziomie SLA – wymagane oświadczenie producenta dołączone do oferty;</w:t>
            </w:r>
          </w:p>
          <w:p w14:paraId="2DB24689"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 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2DB2468A"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Możliwość aktualizacji i pobrania sterowników do oferowanego modelu serwera w najnowszych certyfikowanych wersjach bezpośrednio z sieci Internet za pośrednictwem strony www producenta serwera;</w:t>
            </w:r>
          </w:p>
          <w:p w14:paraId="2DB2468B"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xml:space="preserve">● Należy dostarczyć i wstępnie skonfigurować system zarządzania infrastrukturą IT. Musi być możliwość monitorowania stanu środowiska IT minimum dla oferowanego serwera. System zarządzania posiada jeden spójny interfejs GUI HTML do zarządzania całym oferowanym środowiskiem sprzętowym. System zarządzania opiera się o tzw. Virtual Appliance kompatybilny z platformą wirtualną VMware vSphere, Microsoft Hyper-V, KVM. System zarządzania umożliwia aktualizację oprogramowanie systemowego (firmware) na serwerach w zakresie wszystkich istotnych elementów sprzętowych min: BIOS, kontrolery RAID, kontrolery KVM, karty sieciowe. System zarządzania posiada wsparcie dla następujących mechanizmów komunikacji zewnętrznej: HTTPS, SNMP, IPMI. System </w:t>
            </w:r>
            <w:r w:rsidRPr="005B069B">
              <w:rPr>
                <w:rFonts w:ascii="Arial" w:eastAsia="Times New Roman" w:hAnsi="Arial" w:cs="Arial"/>
                <w:sz w:val="20"/>
                <w:szCs w:val="20"/>
              </w:rPr>
              <w:lastRenderedPageBreak/>
              <w:t>zarządzania musi mieć możliwość wyeksportowania inwentarza środowiska co najmniej w postaci pliku CSV.</w:t>
            </w:r>
          </w:p>
          <w:p w14:paraId="2DB2468C" w14:textId="77777777" w:rsidR="003709C7" w:rsidRPr="005B069B" w:rsidRDefault="0034314F" w:rsidP="008B000A">
            <w:pPr>
              <w:widowControl w:val="0"/>
              <w:spacing w:before="120" w:after="0"/>
              <w:rPr>
                <w:rFonts w:ascii="Arial" w:hAnsi="Arial" w:cs="Arial"/>
                <w:sz w:val="20"/>
                <w:szCs w:val="20"/>
              </w:rPr>
            </w:pPr>
            <w:r w:rsidRPr="005B069B">
              <w:rPr>
                <w:rFonts w:ascii="Arial" w:eastAsia="Times New Roman" w:hAnsi="Arial" w:cs="Arial"/>
                <w:sz w:val="20"/>
                <w:szCs w:val="20"/>
              </w:rPr>
              <w:t>● Możliwość pracy w pomieszczeniach o wilgotności w zawierającej się w przedziale 8 - 85 %;</w:t>
            </w:r>
          </w:p>
          <w:p w14:paraId="2DB2468E" w14:textId="09022B6E" w:rsidR="003709C7" w:rsidRPr="005B069B" w:rsidRDefault="0034314F">
            <w:pPr>
              <w:widowControl w:val="0"/>
              <w:spacing w:before="120" w:after="0"/>
              <w:rPr>
                <w:rFonts w:ascii="Arial" w:hAnsi="Arial" w:cs="Arial"/>
                <w:sz w:val="20"/>
                <w:szCs w:val="20"/>
              </w:rPr>
            </w:pPr>
            <w:r w:rsidRPr="005B069B">
              <w:rPr>
                <w:rFonts w:ascii="Arial" w:eastAsia="Times New Roman" w:hAnsi="Arial" w:cs="Arial"/>
                <w:sz w:val="20"/>
                <w:szCs w:val="20"/>
              </w:rPr>
              <w:t>● Zgodność z normami: CB, RoHS, WEEE oraz CE.</w:t>
            </w:r>
          </w:p>
        </w:tc>
        <w:tc>
          <w:tcPr>
            <w:tcW w:w="5529" w:type="dxa"/>
          </w:tcPr>
          <w:p w14:paraId="2DB2468F"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6C3" w14:textId="77777777" w:rsidTr="005B069B">
        <w:trPr>
          <w:trHeight w:val="298"/>
        </w:trPr>
        <w:tc>
          <w:tcPr>
            <w:tcW w:w="383" w:type="dxa"/>
          </w:tcPr>
          <w:p w14:paraId="2DB24691" w14:textId="7DB09062" w:rsidR="003709C7" w:rsidRPr="005B069B" w:rsidRDefault="0034314F" w:rsidP="005B069B">
            <w:pPr>
              <w:widowControl w:val="0"/>
              <w:spacing w:before="120" w:after="0"/>
              <w:jc w:val="center"/>
              <w:rPr>
                <w:rFonts w:ascii="Arial" w:hAnsi="Arial" w:cs="Arial"/>
                <w:sz w:val="20"/>
                <w:szCs w:val="20"/>
              </w:rPr>
            </w:pPr>
            <w:r w:rsidRPr="005B069B">
              <w:rPr>
                <w:rFonts w:ascii="Arial" w:hAnsi="Arial" w:cs="Arial"/>
                <w:sz w:val="20"/>
                <w:szCs w:val="20"/>
              </w:rPr>
              <w:lastRenderedPageBreak/>
              <w:t>13</w:t>
            </w:r>
          </w:p>
        </w:tc>
        <w:tc>
          <w:tcPr>
            <w:tcW w:w="2455" w:type="dxa"/>
            <w:vAlign w:val="center"/>
          </w:tcPr>
          <w:p w14:paraId="2DB24692" w14:textId="77777777" w:rsidR="003709C7" w:rsidRPr="005B069B" w:rsidRDefault="0034314F" w:rsidP="008B000A">
            <w:pPr>
              <w:widowControl w:val="0"/>
              <w:spacing w:before="120" w:after="0"/>
              <w:rPr>
                <w:rFonts w:ascii="Arial" w:hAnsi="Arial" w:cs="Arial"/>
                <w:sz w:val="20"/>
                <w:szCs w:val="20"/>
              </w:rPr>
            </w:pPr>
            <w:r w:rsidRPr="005B069B">
              <w:rPr>
                <w:rFonts w:ascii="Arial" w:hAnsi="Arial" w:cs="Arial"/>
                <w:sz w:val="20"/>
                <w:szCs w:val="20"/>
              </w:rPr>
              <w:t>Oprogramowanie</w:t>
            </w:r>
          </w:p>
        </w:tc>
        <w:tc>
          <w:tcPr>
            <w:tcW w:w="6918" w:type="dxa"/>
            <w:tcMar>
              <w:left w:w="5" w:type="dxa"/>
            </w:tcMar>
            <w:vAlign w:val="center"/>
          </w:tcPr>
          <w:p w14:paraId="2DB24693" w14:textId="77777777" w:rsidR="003709C7" w:rsidRPr="005B069B" w:rsidRDefault="0034314F">
            <w:pPr>
              <w:spacing w:before="120" w:after="0"/>
              <w:rPr>
                <w:rFonts w:ascii="Arial" w:hAnsi="Arial" w:cs="Arial"/>
                <w:sz w:val="20"/>
                <w:szCs w:val="20"/>
              </w:rPr>
            </w:pPr>
            <w:r w:rsidRPr="005B069B">
              <w:rPr>
                <w:rFonts w:ascii="Arial" w:hAnsi="Arial" w:cs="Arial"/>
                <w:sz w:val="20"/>
                <w:szCs w:val="20"/>
              </w:rPr>
              <w:t xml:space="preserve">Wymagane jest dostarczenie rozszerzenia posiadanego pakietu  VMware o możliwość dołączenia kolejnego serwera z procesorem max 16 core oraz zakup oprogramowania </w:t>
            </w:r>
          </w:p>
          <w:p w14:paraId="2DB24694" w14:textId="58F58EE5" w:rsidR="003709C7" w:rsidRPr="005B069B" w:rsidRDefault="0034314F">
            <w:pPr>
              <w:spacing w:before="120" w:after="0"/>
              <w:rPr>
                <w:rFonts w:ascii="Arial" w:hAnsi="Arial" w:cs="Arial"/>
                <w:sz w:val="20"/>
                <w:szCs w:val="20"/>
              </w:rPr>
            </w:pPr>
            <w:r w:rsidRPr="005B069B">
              <w:rPr>
                <w:rFonts w:ascii="Arial" w:hAnsi="Arial" w:cs="Arial"/>
                <w:sz w:val="20"/>
                <w:szCs w:val="20"/>
              </w:rPr>
              <w:t xml:space="preserve">Microsoft Windows Server Standard 2025 (lub nowszy) lub równoważny </w:t>
            </w:r>
            <w:r w:rsidR="00C56A62" w:rsidRPr="005B069B">
              <w:rPr>
                <w:rFonts w:ascii="Arial" w:hAnsi="Arial" w:cs="Arial"/>
                <w:sz w:val="20"/>
                <w:szCs w:val="20"/>
              </w:rPr>
              <w:t>–</w:t>
            </w:r>
            <w:r w:rsidRPr="005B069B">
              <w:rPr>
                <w:rFonts w:ascii="Arial" w:hAnsi="Arial" w:cs="Arial"/>
                <w:sz w:val="20"/>
                <w:szCs w:val="20"/>
              </w:rPr>
              <w:t xml:space="preserve"> 1</w:t>
            </w:r>
            <w:r w:rsidR="00C56A62" w:rsidRPr="005B069B">
              <w:rPr>
                <w:rFonts w:ascii="Arial" w:hAnsi="Arial" w:cs="Arial"/>
                <w:sz w:val="20"/>
                <w:szCs w:val="20"/>
              </w:rPr>
              <w:t> </w:t>
            </w:r>
            <w:r w:rsidRPr="005B069B">
              <w:rPr>
                <w:rFonts w:ascii="Arial" w:hAnsi="Arial" w:cs="Arial"/>
                <w:sz w:val="20"/>
                <w:szCs w:val="20"/>
              </w:rPr>
              <w:t>szt</w:t>
            </w:r>
            <w:r w:rsidR="00C56A62" w:rsidRPr="005B069B">
              <w:rPr>
                <w:rFonts w:ascii="Arial" w:hAnsi="Arial" w:cs="Arial"/>
                <w:sz w:val="20"/>
                <w:szCs w:val="20"/>
              </w:rPr>
              <w:t>.</w:t>
            </w:r>
          </w:p>
          <w:p w14:paraId="2DB24697" w14:textId="77777777" w:rsidR="003709C7" w:rsidRPr="005B069B" w:rsidRDefault="0034314F">
            <w:pPr>
              <w:spacing w:before="120" w:after="0"/>
              <w:rPr>
                <w:rFonts w:ascii="Arial" w:hAnsi="Arial" w:cs="Arial"/>
                <w:sz w:val="20"/>
                <w:szCs w:val="20"/>
              </w:rPr>
            </w:pPr>
            <w:r w:rsidRPr="005B069B">
              <w:rPr>
                <w:rFonts w:ascii="Arial" w:hAnsi="Arial" w:cs="Arial"/>
                <w:sz w:val="20"/>
                <w:szCs w:val="20"/>
              </w:rPr>
              <w:t>Zamawiający posiada obecnie następujący pakiet:</w:t>
            </w:r>
          </w:p>
          <w:p w14:paraId="2DB24698" w14:textId="6545656C" w:rsidR="003709C7" w:rsidRPr="005B069B" w:rsidRDefault="0034314F" w:rsidP="008B000A">
            <w:pPr>
              <w:tabs>
                <w:tab w:val="left" w:pos="6253"/>
                <w:tab w:val="left" w:pos="11066"/>
              </w:tabs>
              <w:spacing w:before="120" w:after="0"/>
              <w:rPr>
                <w:rFonts w:ascii="Arial" w:hAnsi="Arial" w:cs="Arial"/>
                <w:sz w:val="20"/>
                <w:szCs w:val="20"/>
              </w:rPr>
            </w:pPr>
            <w:r w:rsidRPr="005B069B">
              <w:rPr>
                <w:rFonts w:ascii="Arial" w:hAnsi="Arial" w:cs="Arial"/>
                <w:sz w:val="20"/>
                <w:szCs w:val="20"/>
              </w:rPr>
              <w:t>VMware vCenter Server 7 Essentials for vSphere 7 (VCS7-ESSL-C) – 1 szt.,</w:t>
            </w:r>
          </w:p>
          <w:p w14:paraId="2DB24699" w14:textId="77777777" w:rsidR="003709C7" w:rsidRPr="005B069B" w:rsidRDefault="0034314F">
            <w:pPr>
              <w:tabs>
                <w:tab w:val="left" w:pos="6253"/>
                <w:tab w:val="left" w:pos="11051"/>
              </w:tabs>
              <w:spacing w:before="120" w:after="0"/>
              <w:rPr>
                <w:rFonts w:ascii="Arial" w:hAnsi="Arial" w:cs="Arial"/>
                <w:sz w:val="20"/>
                <w:szCs w:val="20"/>
              </w:rPr>
            </w:pPr>
            <w:r w:rsidRPr="005B069B">
              <w:rPr>
                <w:rFonts w:ascii="Arial" w:hAnsi="Arial" w:cs="Arial"/>
                <w:sz w:val="20"/>
                <w:szCs w:val="20"/>
              </w:rPr>
              <w:t>VMware vSphere 7 Essentials Plus for 1 processor (VS7-ESP-C) – 6 szt.</w:t>
            </w:r>
          </w:p>
          <w:p w14:paraId="2DB2469B" w14:textId="77777777" w:rsidR="003709C7" w:rsidRPr="005B069B" w:rsidRDefault="0034314F" w:rsidP="00C56A62">
            <w:pPr>
              <w:numPr>
                <w:ilvl w:val="0"/>
                <w:numId w:val="3"/>
              </w:numPr>
              <w:spacing w:before="120" w:after="0"/>
              <w:ind w:left="357" w:hanging="357"/>
              <w:rPr>
                <w:rFonts w:ascii="Arial" w:hAnsi="Arial" w:cs="Arial"/>
                <w:sz w:val="20"/>
                <w:szCs w:val="20"/>
              </w:rPr>
            </w:pPr>
            <w:r w:rsidRPr="005B069B">
              <w:rPr>
                <w:rFonts w:ascii="Arial" w:hAnsi="Arial" w:cs="Arial"/>
                <w:sz w:val="20"/>
                <w:szCs w:val="20"/>
              </w:rPr>
              <w:t>Licencja na system operacyjny dla serwerów</w:t>
            </w:r>
          </w:p>
          <w:p w14:paraId="2DB2469C" w14:textId="77777777" w:rsidR="003709C7" w:rsidRPr="005B069B" w:rsidRDefault="0034314F">
            <w:pPr>
              <w:spacing w:before="120" w:after="0"/>
              <w:rPr>
                <w:rFonts w:ascii="Arial" w:hAnsi="Arial" w:cs="Arial"/>
                <w:sz w:val="20"/>
                <w:szCs w:val="20"/>
              </w:rPr>
            </w:pPr>
            <w:r w:rsidRPr="005B069B">
              <w:rPr>
                <w:rFonts w:ascii="Arial" w:hAnsi="Arial" w:cs="Arial"/>
                <w:sz w:val="20"/>
                <w:szCs w:val="20"/>
              </w:rPr>
              <w:t>Licencja na oprogramowanie musi być przypisana do każdego procesora fizycznego na serwerze. Liczba rdzeni procesorów i ilość pamięci nie mogą mieć wpływu na liczbę wymaganych licencji. Licencja musi uprawniać do uruchamiania serwerowego systemu operacyjnego (SSO) w środowisku fizycznym i dwóch wirtualnych środowisk serwerowego systemu  operacyjnego za pomocą wbudowanych mechanizmów wirtualizacji.</w:t>
            </w:r>
          </w:p>
          <w:p w14:paraId="2DB2469D" w14:textId="77777777" w:rsidR="003709C7" w:rsidRPr="005B069B" w:rsidRDefault="0034314F">
            <w:pPr>
              <w:spacing w:before="120" w:after="0"/>
              <w:rPr>
                <w:rFonts w:ascii="Arial" w:hAnsi="Arial" w:cs="Arial"/>
                <w:sz w:val="20"/>
                <w:szCs w:val="20"/>
              </w:rPr>
            </w:pPr>
            <w:r w:rsidRPr="005B069B">
              <w:rPr>
                <w:rFonts w:ascii="Arial" w:hAnsi="Arial" w:cs="Arial"/>
                <w:sz w:val="20"/>
                <w:szCs w:val="20"/>
              </w:rPr>
              <w:lastRenderedPageBreak/>
              <w:t>Serwerowy system operacyjny (SSO) typ I musi posiadać następujące, wbudowane cechy.</w:t>
            </w:r>
          </w:p>
          <w:p w14:paraId="2DB2469E"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wykorzystania, co najmniej 320 logicznych procesorów oraz co najmniej 4 TB pamięci RAM w środowisku fizycznym</w:t>
            </w:r>
          </w:p>
          <w:p w14:paraId="2DB2469F"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wykorzystywania 64 procesorów wirtualnych oraz 1TB pamięci RAM i dysku o pojemności min. 64TB przez każdy wirtualny serwerowy system operacyjny</w:t>
            </w:r>
          </w:p>
          <w:p w14:paraId="2DB246A0"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budowania klastrów składających się z 64 węzłów, z możliwością uruchamiania do 8000 maszyn wirtualnych.</w:t>
            </w:r>
          </w:p>
          <w:p w14:paraId="2DB246A1"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migracji maszyn wirtualnych bez zatrzymywania ich pracy między fizycznymi serwerami z uruchomionym mechanizmem wirtualizacji (hypervisor) przez sieć Ethernet, bez konieczności stosowania dodatkowych mechanizmów współdzielenia pamięci.</w:t>
            </w:r>
          </w:p>
          <w:p w14:paraId="2DB246A2"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Wsparcie (na umożliwiającym to sprzęcie) dodawania i wymiany procesorów bez przerywania pracy.</w:t>
            </w:r>
          </w:p>
          <w:p w14:paraId="2DB246A3"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Automatyczna  weryfikacja  cyfrowych  sygnatur  sterowników  w celu sprawdzenia, czy sterownik przeszedł testy jakości przeprowadzone przez producenta systemu operacyjnego.</w:t>
            </w:r>
          </w:p>
          <w:p w14:paraId="2DB246A4"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dynamicznego obniżania poboru energii przez rdzenie procesorów niewykorzystywane w bieżącej pracy. Mechanizm ten musi uwzględniać specyfikę procesorów wyposażonych w mechanizmy Hyper-Threading</w:t>
            </w:r>
          </w:p>
          <w:p w14:paraId="2DB246A5"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lastRenderedPageBreak/>
              <w:t>Wbudowane wsparcie instalacji i pracy na wolumenach, które:</w:t>
            </w:r>
          </w:p>
          <w:p w14:paraId="2DB246A6" w14:textId="77777777" w:rsidR="003709C7" w:rsidRPr="005B069B" w:rsidRDefault="0034314F">
            <w:pPr>
              <w:numPr>
                <w:ilvl w:val="0"/>
                <w:numId w:val="12"/>
              </w:numPr>
              <w:spacing w:before="120" w:after="0"/>
              <w:rPr>
                <w:rFonts w:ascii="Arial" w:hAnsi="Arial" w:cs="Arial"/>
                <w:sz w:val="20"/>
                <w:szCs w:val="20"/>
              </w:rPr>
            </w:pPr>
            <w:r w:rsidRPr="005B069B">
              <w:rPr>
                <w:rFonts w:ascii="Arial" w:hAnsi="Arial" w:cs="Arial"/>
                <w:sz w:val="20"/>
                <w:szCs w:val="20"/>
              </w:rPr>
              <w:t>pozwalają na zmianę rozmiaru w czasie pracy systemu,</w:t>
            </w:r>
          </w:p>
          <w:p w14:paraId="2DB246A7" w14:textId="77777777" w:rsidR="003709C7" w:rsidRPr="005B069B" w:rsidRDefault="0034314F">
            <w:pPr>
              <w:numPr>
                <w:ilvl w:val="0"/>
                <w:numId w:val="13"/>
              </w:numPr>
              <w:spacing w:before="120" w:after="0"/>
              <w:rPr>
                <w:rFonts w:ascii="Arial" w:hAnsi="Arial" w:cs="Arial"/>
                <w:sz w:val="20"/>
                <w:szCs w:val="20"/>
              </w:rPr>
            </w:pPr>
            <w:r w:rsidRPr="005B069B">
              <w:rPr>
                <w:rFonts w:ascii="Arial" w:hAnsi="Arial" w:cs="Arial"/>
                <w:sz w:val="20"/>
                <w:szCs w:val="20"/>
              </w:rPr>
              <w:t>umożliwiają tworzenie w czasie pracy systemu migawek, dających użytkownikom końcowym (lokalnym i sieciowym) prosty wgląd w poprzednie wersje plików i folderów,</w:t>
            </w:r>
          </w:p>
          <w:p w14:paraId="2DB246A8" w14:textId="77777777" w:rsidR="003709C7" w:rsidRPr="005B069B" w:rsidRDefault="0034314F">
            <w:pPr>
              <w:numPr>
                <w:ilvl w:val="0"/>
                <w:numId w:val="14"/>
              </w:numPr>
              <w:spacing w:before="120" w:after="0"/>
              <w:rPr>
                <w:rFonts w:ascii="Arial" w:hAnsi="Arial" w:cs="Arial"/>
                <w:sz w:val="20"/>
                <w:szCs w:val="20"/>
              </w:rPr>
            </w:pPr>
            <w:r w:rsidRPr="005B069B">
              <w:rPr>
                <w:rFonts w:ascii="Arial" w:hAnsi="Arial" w:cs="Arial"/>
                <w:sz w:val="20"/>
                <w:szCs w:val="20"/>
              </w:rPr>
              <w:t>umożliwiają kompresję "w locie" dla wybranych plików i/lub folderów,</w:t>
            </w:r>
          </w:p>
          <w:p w14:paraId="2DB246A9" w14:textId="77777777" w:rsidR="003709C7" w:rsidRPr="005B069B" w:rsidRDefault="0034314F">
            <w:pPr>
              <w:numPr>
                <w:ilvl w:val="0"/>
                <w:numId w:val="15"/>
              </w:numPr>
              <w:spacing w:before="120" w:after="0"/>
              <w:rPr>
                <w:rFonts w:ascii="Arial" w:hAnsi="Arial" w:cs="Arial"/>
                <w:sz w:val="20"/>
                <w:szCs w:val="20"/>
              </w:rPr>
            </w:pPr>
            <w:r w:rsidRPr="005B069B">
              <w:rPr>
                <w:rFonts w:ascii="Arial" w:hAnsi="Arial" w:cs="Arial"/>
                <w:sz w:val="20"/>
                <w:szCs w:val="20"/>
              </w:rPr>
              <w:t>umożliwiają zdefiniowanie list kontroli dostępu (ACL).</w:t>
            </w:r>
          </w:p>
          <w:p w14:paraId="2DB246AA"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Wbudowany mechanizm klasyfikowania i indeksowania plików (dokumentów) w oparciu o ich zawartość.</w:t>
            </w:r>
          </w:p>
          <w:p w14:paraId="2DB246AB"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Wbudowane szyfrowanie dysków przy pomocy mechanizmów posiadających certyfikat FIPS 140-2 lub równoważny wydany przez NIST lub inną agendę rządową zajmującą się bezpieczeństwem informacji.</w:t>
            </w:r>
          </w:p>
          <w:p w14:paraId="2DB246AC"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 xml:space="preserve">Możliwość uruchamianie aplikacji internetowych wykorzystujących technologię </w:t>
            </w:r>
            <w:hyperlink r:id="rId15" w:tgtFrame="_blank">
              <w:r w:rsidRPr="005B069B">
                <w:rPr>
                  <w:rStyle w:val="Hipercze"/>
                  <w:rFonts w:ascii="Arial" w:hAnsi="Arial" w:cs="Arial"/>
                  <w:sz w:val="20"/>
                  <w:szCs w:val="20"/>
                </w:rPr>
                <w:t>ASP.NET</w:t>
              </w:r>
            </w:hyperlink>
          </w:p>
          <w:p w14:paraId="2DB246AD"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dystrybucji ruchu sieciowego HTTP pomiędzy kilka serwerów.</w:t>
            </w:r>
          </w:p>
          <w:p w14:paraId="2DB246AE"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Wbudowana zapora internetowa (firewall) z obsługą definiowanych reguł dla ochrony połączeń internetowych i intranetowych.</w:t>
            </w:r>
          </w:p>
          <w:p w14:paraId="2DB246AF"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Graficzny interfejs użytkownika.</w:t>
            </w:r>
          </w:p>
          <w:p w14:paraId="2DB246B0"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Zlokalizowane w języku polskim, co najmniej następujące elementy: menu, przeglądarka internetowa, pomoc, komunikaty systemowe,</w:t>
            </w:r>
          </w:p>
          <w:p w14:paraId="2DB246B1"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lastRenderedPageBreak/>
              <w:t>Możliwość zmiany języka interfejsu po zainstalowaniu systemu, dla co najmniej 10 języków poprzez wybór z listy dostępnych lokalizacji.</w:t>
            </w:r>
          </w:p>
          <w:p w14:paraId="2DB246B2"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Wsparcie dla większości powszechnie używanych urządzeń peryferyjnych (drukarek, urządzeń sieciowych, standardów USB, Plug&amp;Play).</w:t>
            </w:r>
          </w:p>
          <w:p w14:paraId="2DB246B3"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zdalnej konfiguracji, administrowania oraz aktualizowania systemu.</w:t>
            </w:r>
          </w:p>
          <w:p w14:paraId="2DB246B4"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Dostępność bezpłatnych narzędzi producenta systemu umożliwiających badanie i wdrażanie zdefiniowanego zestawu polityk bezpieczeństwa.</w:t>
            </w:r>
          </w:p>
          <w:p w14:paraId="2DB246B5"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Pochodzący od producenta systemu sen/vis zarządzania polityką konsumpcji informacji w dokumentach (Digital Rights Management).</w:t>
            </w:r>
          </w:p>
          <w:p w14:paraId="2DB246B6"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automatycznej aktualizacji w oparciu o poprawki publikowane przez producenta wraz z dostępnością bezpłatnego rozwiązania producenta SSO umożliwiającego lokalną dystrybucję poprawek zatwierdzonych przez administratora, bez połączenia z siecią Internet.</w:t>
            </w:r>
          </w:p>
          <w:p w14:paraId="2DB246B7"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Wsparcie dostępu do zasobu dyskowego SSO poprzez wiele ścieżek (Multipath).</w:t>
            </w:r>
          </w:p>
          <w:p w14:paraId="2DB246B8" w14:textId="77777777" w:rsidR="003709C7" w:rsidRPr="005B069B" w:rsidRDefault="0034314F" w:rsidP="00C56A62">
            <w:pPr>
              <w:numPr>
                <w:ilvl w:val="0"/>
                <w:numId w:val="4"/>
              </w:numPr>
              <w:spacing w:before="120" w:after="0"/>
              <w:ind w:left="357" w:hanging="357"/>
              <w:rPr>
                <w:rFonts w:ascii="Arial" w:hAnsi="Arial" w:cs="Arial"/>
                <w:sz w:val="20"/>
                <w:szCs w:val="20"/>
              </w:rPr>
            </w:pPr>
            <w:r w:rsidRPr="005B069B">
              <w:rPr>
                <w:rFonts w:ascii="Arial" w:hAnsi="Arial" w:cs="Arial"/>
                <w:sz w:val="20"/>
                <w:szCs w:val="20"/>
              </w:rPr>
              <w:t>Mechanizmy zdalnej administracji oraz mechanizmy (również działające zdalnie) administracji przez skrypty.</w:t>
            </w:r>
          </w:p>
          <w:p w14:paraId="2DB246B9" w14:textId="77777777" w:rsidR="003709C7" w:rsidRPr="005B069B" w:rsidRDefault="0034314F" w:rsidP="00A7483E">
            <w:pPr>
              <w:numPr>
                <w:ilvl w:val="0"/>
                <w:numId w:val="4"/>
              </w:numPr>
              <w:spacing w:before="120" w:after="0"/>
              <w:ind w:left="357" w:hanging="357"/>
              <w:rPr>
                <w:rFonts w:ascii="Arial" w:hAnsi="Arial" w:cs="Arial"/>
                <w:sz w:val="20"/>
                <w:szCs w:val="20"/>
              </w:rPr>
            </w:pPr>
            <w:r w:rsidRPr="005B069B">
              <w:rPr>
                <w:rFonts w:ascii="Arial" w:hAnsi="Arial" w:cs="Arial"/>
                <w:sz w:val="20"/>
                <w:szCs w:val="20"/>
              </w:rPr>
              <w:t>Możliwość zarządzania przez wbudowane mechanizmy zgodne ze standardami WBEM oraz WS-Management organizacji DMTF.</w:t>
            </w:r>
          </w:p>
          <w:p w14:paraId="2DB246C1" w14:textId="2C6189D6" w:rsidR="003709C7" w:rsidRPr="005B069B" w:rsidRDefault="0034314F" w:rsidP="00A7483E">
            <w:pPr>
              <w:numPr>
                <w:ilvl w:val="0"/>
                <w:numId w:val="4"/>
              </w:numPr>
              <w:spacing w:before="120" w:after="0"/>
              <w:ind w:left="357" w:hanging="357"/>
              <w:rPr>
                <w:rFonts w:ascii="Arial" w:hAnsi="Arial" w:cs="Arial"/>
                <w:sz w:val="20"/>
                <w:szCs w:val="20"/>
              </w:rPr>
            </w:pPr>
            <w:r w:rsidRPr="005B069B">
              <w:rPr>
                <w:rFonts w:ascii="Arial" w:hAnsi="Arial" w:cs="Arial"/>
                <w:sz w:val="20"/>
                <w:szCs w:val="20"/>
              </w:rPr>
              <w:lastRenderedPageBreak/>
              <w:t>Zorganizowany system szkoleń i materiały edukacyjne w języku polskim.</w:t>
            </w:r>
          </w:p>
        </w:tc>
        <w:tc>
          <w:tcPr>
            <w:tcW w:w="5529" w:type="dxa"/>
          </w:tcPr>
          <w:p w14:paraId="2DB246C2" w14:textId="77777777" w:rsidR="003709C7" w:rsidRPr="005B069B" w:rsidRDefault="0034314F" w:rsidP="00A7483E">
            <w:pPr>
              <w:widowControl w:val="0"/>
              <w:spacing w:before="120" w:after="0"/>
              <w:jc w:val="center"/>
              <w:rPr>
                <w:rFonts w:ascii="Arial" w:hAnsi="Arial" w:cs="Arial"/>
                <w:sz w:val="20"/>
                <w:szCs w:val="20"/>
              </w:rPr>
            </w:pPr>
            <w:r w:rsidRPr="005B069B">
              <w:rPr>
                <w:rFonts w:ascii="Arial" w:hAnsi="Arial" w:cs="Arial"/>
                <w:sz w:val="20"/>
                <w:szCs w:val="20"/>
              </w:rPr>
              <w:lastRenderedPageBreak/>
              <w:t>tak / nie</w:t>
            </w:r>
          </w:p>
        </w:tc>
      </w:tr>
    </w:tbl>
    <w:p w14:paraId="2DB246CA" w14:textId="77777777" w:rsidR="003709C7" w:rsidRPr="005B069B" w:rsidRDefault="003709C7" w:rsidP="008B000A">
      <w:pPr>
        <w:spacing w:before="120" w:after="0"/>
        <w:rPr>
          <w:rFonts w:ascii="Arial" w:hAnsi="Arial" w:cs="Arial"/>
        </w:rPr>
      </w:pPr>
    </w:p>
    <w:p w14:paraId="1EA15704" w14:textId="77777777" w:rsidR="00A7483E" w:rsidRPr="005B069B" w:rsidRDefault="00A7483E" w:rsidP="008B000A">
      <w:pPr>
        <w:spacing w:before="120" w:after="0"/>
        <w:rPr>
          <w:rFonts w:ascii="Arial" w:hAnsi="Arial" w:cs="Arial"/>
        </w:rPr>
      </w:pPr>
    </w:p>
    <w:p w14:paraId="2DB246CB" w14:textId="5412A77D" w:rsidR="003709C7" w:rsidRPr="005B069B" w:rsidRDefault="0034314F" w:rsidP="007020F8">
      <w:pPr>
        <w:pStyle w:val="Akapitzlist"/>
        <w:numPr>
          <w:ilvl w:val="0"/>
          <w:numId w:val="46"/>
        </w:numPr>
        <w:spacing w:before="120" w:line="276" w:lineRule="auto"/>
        <w:ind w:left="850" w:hanging="425"/>
        <w:contextualSpacing w:val="0"/>
        <w:rPr>
          <w:rFonts w:cs="Arial"/>
          <w:b/>
          <w:bCs/>
        </w:rPr>
      </w:pPr>
      <w:r w:rsidRPr="005B069B">
        <w:rPr>
          <w:rFonts w:eastAsia="SimSun" w:cs="Arial"/>
          <w:b/>
          <w:bCs/>
        </w:rPr>
        <w:t>Macierz</w:t>
      </w:r>
      <w:r w:rsidRPr="005B069B">
        <w:rPr>
          <w:rFonts w:cstheme="minorHAnsi"/>
          <w:b/>
          <w:bCs/>
        </w:rPr>
        <w:t xml:space="preserve"> dyskowa</w:t>
      </w:r>
    </w:p>
    <w:p w14:paraId="2DB246CC" w14:textId="77777777" w:rsidR="003709C7" w:rsidRPr="005B069B" w:rsidRDefault="0034314F" w:rsidP="007020F8">
      <w:pPr>
        <w:spacing w:before="120" w:after="0"/>
        <w:ind w:left="851"/>
        <w:rPr>
          <w:rFonts w:ascii="Arial" w:eastAsia="SimSun" w:hAnsi="Arial" w:cs="Arial"/>
        </w:rPr>
      </w:pPr>
      <w:r w:rsidRPr="005B069B">
        <w:rPr>
          <w:rFonts w:ascii="Arial" w:eastAsia="SimSun" w:hAnsi="Arial" w:cs="Arial"/>
        </w:rPr>
        <w:t>Producent: …........................................................................................ Model</w:t>
      </w:r>
      <w:r w:rsidRPr="005B069B">
        <w:rPr>
          <w:rFonts w:ascii="Arial" w:eastAsia="Calibri" w:hAnsi="Arial" w:cs="Arial"/>
        </w:rPr>
        <w:t>:...................................................................................................</w:t>
      </w:r>
    </w:p>
    <w:p w14:paraId="703F46EB" w14:textId="77777777" w:rsidR="007020F8" w:rsidRPr="005B069B" w:rsidRDefault="0034314F" w:rsidP="007020F8">
      <w:pPr>
        <w:spacing w:before="120" w:after="0"/>
        <w:ind w:left="851"/>
        <w:rPr>
          <w:rFonts w:ascii="Arial" w:hAnsi="Arial" w:cs="Arial"/>
          <w:bCs/>
        </w:rPr>
      </w:pPr>
      <w:r w:rsidRPr="005B069B">
        <w:rPr>
          <w:rFonts w:ascii="Arial" w:hAnsi="Arial" w:cs="Arial"/>
          <w:b/>
        </w:rPr>
        <w:t xml:space="preserve">zamówienie podstawowe: </w:t>
      </w:r>
      <w:r w:rsidRPr="005B069B">
        <w:rPr>
          <w:rFonts w:ascii="Arial" w:eastAsia="SimSun" w:hAnsi="Arial" w:cs="Arial"/>
        </w:rPr>
        <w:t>dostawa</w:t>
      </w:r>
      <w:r w:rsidRPr="005B069B">
        <w:rPr>
          <w:rFonts w:ascii="Arial" w:hAnsi="Arial" w:cs="Arial"/>
          <w:bCs/>
        </w:rPr>
        <w:t xml:space="preserve"> </w:t>
      </w:r>
      <w:r w:rsidRPr="005B069B">
        <w:rPr>
          <w:rFonts w:ascii="Arial" w:hAnsi="Arial" w:cs="Arial"/>
          <w:b/>
        </w:rPr>
        <w:t>1 szt.</w:t>
      </w:r>
      <w:r w:rsidRPr="005B069B">
        <w:rPr>
          <w:rFonts w:ascii="Arial" w:hAnsi="Arial" w:cs="Arial"/>
          <w:bCs/>
        </w:rPr>
        <w:t xml:space="preserve"> </w:t>
      </w:r>
      <w:r w:rsidRPr="005B069B">
        <w:rPr>
          <w:rFonts w:ascii="Arial" w:hAnsi="Arial" w:cs="Arial"/>
          <w:b/>
        </w:rPr>
        <w:t>Macierz dyskowa</w:t>
      </w:r>
      <w:r w:rsidRPr="005B069B">
        <w:rPr>
          <w:rFonts w:ascii="Arial" w:hAnsi="Arial" w:cs="Arial"/>
          <w:bCs/>
        </w:rPr>
        <w:t>, której realizacja jest gwarantowana przez Zamawiającego</w:t>
      </w:r>
    </w:p>
    <w:p w14:paraId="2DB246CD" w14:textId="469095EA" w:rsidR="003709C7" w:rsidRPr="005B069B" w:rsidRDefault="003709C7" w:rsidP="007020F8">
      <w:pPr>
        <w:spacing w:before="120" w:after="0"/>
        <w:rPr>
          <w:rFonts w:ascii="Arial" w:hAnsi="Arial" w:cs="Arial"/>
        </w:rPr>
      </w:pPr>
    </w:p>
    <w:tbl>
      <w:tblPr>
        <w:tblW w:w="1528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60" w:type="dxa"/>
        </w:tblCellMar>
        <w:tblLook w:val="04A0" w:firstRow="1" w:lastRow="0" w:firstColumn="1" w:lastColumn="0" w:noHBand="0" w:noVBand="1"/>
      </w:tblPr>
      <w:tblGrid>
        <w:gridCol w:w="384"/>
        <w:gridCol w:w="2454"/>
        <w:gridCol w:w="6918"/>
        <w:gridCol w:w="5529"/>
      </w:tblGrid>
      <w:tr w:rsidR="003709C7" w:rsidRPr="005B069B" w14:paraId="2DB246D4" w14:textId="77777777" w:rsidTr="00A7483E">
        <w:trPr>
          <w:trHeight w:val="765"/>
          <w:tblHeader/>
        </w:trPr>
        <w:tc>
          <w:tcPr>
            <w:tcW w:w="384" w:type="dxa"/>
            <w:shd w:val="clear" w:color="auto" w:fill="DEEAF6"/>
            <w:vAlign w:val="center"/>
          </w:tcPr>
          <w:p w14:paraId="2DB246CE" w14:textId="33DFAD4B"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Lp</w:t>
            </w:r>
            <w:r w:rsidR="005B069B" w:rsidRPr="005B069B">
              <w:rPr>
                <w:rFonts w:ascii="Arial" w:hAnsi="Arial" w:cs="Arial"/>
                <w:b/>
                <w:bCs/>
                <w:color w:val="000000"/>
                <w:sz w:val="20"/>
                <w:szCs w:val="20"/>
              </w:rPr>
              <w:t>.</w:t>
            </w:r>
          </w:p>
        </w:tc>
        <w:tc>
          <w:tcPr>
            <w:tcW w:w="2454" w:type="dxa"/>
            <w:shd w:val="clear" w:color="auto" w:fill="DEEAF6"/>
            <w:vAlign w:val="center"/>
          </w:tcPr>
          <w:p w14:paraId="2DB246CF"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Parametr lub warunek</w:t>
            </w:r>
          </w:p>
        </w:tc>
        <w:tc>
          <w:tcPr>
            <w:tcW w:w="6918" w:type="dxa"/>
            <w:shd w:val="clear" w:color="auto" w:fill="DEEAF6"/>
            <w:vAlign w:val="center"/>
          </w:tcPr>
          <w:p w14:paraId="2DB246D0"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Opis parametrów technicznych / Minimalne w tym graniczne</w:t>
            </w:r>
          </w:p>
        </w:tc>
        <w:tc>
          <w:tcPr>
            <w:tcW w:w="5529" w:type="dxa"/>
            <w:shd w:val="clear" w:color="auto" w:fill="DEEAF6"/>
            <w:vAlign w:val="center"/>
          </w:tcPr>
          <w:p w14:paraId="2DB246D1" w14:textId="77777777" w:rsidR="003709C7" w:rsidRPr="005B069B" w:rsidRDefault="0034314F" w:rsidP="008B000A">
            <w:pPr>
              <w:spacing w:before="60" w:after="60"/>
              <w:jc w:val="center"/>
              <w:rPr>
                <w:rFonts w:ascii="Arial" w:hAnsi="Arial" w:cs="Arial"/>
                <w:b/>
                <w:bCs/>
                <w:color w:val="000000"/>
                <w:sz w:val="20"/>
                <w:szCs w:val="20"/>
                <w:lang w:eastAsia="ar-SA"/>
              </w:rPr>
            </w:pPr>
            <w:r w:rsidRPr="005B069B">
              <w:rPr>
                <w:rFonts w:ascii="Arial" w:eastAsia="Calibri" w:hAnsi="Arial" w:cs="Arial"/>
                <w:b/>
                <w:bCs/>
                <w:color w:val="000000"/>
                <w:sz w:val="20"/>
                <w:szCs w:val="20"/>
                <w:lang w:eastAsia="ar-SA"/>
              </w:rPr>
              <w:t>Potwierdzenie spełnienia minimalnych wymagań</w:t>
            </w:r>
          </w:p>
          <w:p w14:paraId="2DB246D2" w14:textId="77777777" w:rsidR="003709C7" w:rsidRPr="005B069B" w:rsidRDefault="0034314F" w:rsidP="008B000A">
            <w:pPr>
              <w:spacing w:before="60" w:after="60"/>
              <w:jc w:val="center"/>
              <w:rPr>
                <w:rFonts w:ascii="Arial" w:eastAsia="Calibri" w:hAnsi="Arial" w:cs="Arial"/>
                <w:bCs/>
                <w:i/>
                <w:iCs/>
                <w:color w:val="000000"/>
                <w:sz w:val="20"/>
                <w:szCs w:val="20"/>
                <w:lang w:eastAsia="ar-SA"/>
              </w:rPr>
            </w:pPr>
            <w:r w:rsidRPr="005B069B">
              <w:rPr>
                <w:rFonts w:ascii="Arial" w:eastAsia="Calibri" w:hAnsi="Arial" w:cs="Arial"/>
                <w:bCs/>
                <w:i/>
                <w:iCs/>
                <w:color w:val="000000"/>
                <w:sz w:val="20"/>
                <w:szCs w:val="20"/>
                <w:lang w:eastAsia="ar-SA"/>
              </w:rPr>
              <w:t>Opis parametrów, z którego wynikać będzie spełnienie minimalnych wymagań Zamawiającego.</w:t>
            </w:r>
          </w:p>
          <w:p w14:paraId="2DB246D3"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eastAsia="Calibri" w:hAnsi="Arial" w:cs="Arial"/>
                <w:bCs/>
                <w:i/>
                <w:iCs/>
                <w:color w:val="000000"/>
                <w:sz w:val="20"/>
                <w:szCs w:val="20"/>
                <w:lang w:eastAsia="ar-SA"/>
              </w:rPr>
              <w:t>Dodatkowo dla parametrów wskazanych w kolumnie nr 3, wyróżnionych pogrubioną czcionką należy wskazać przedmiotowy środek dowodowy (w tym stronę i miejsce, gdzie został opisany), który potwierdza dany parametr.</w:t>
            </w:r>
          </w:p>
        </w:tc>
      </w:tr>
      <w:tr w:rsidR="003709C7" w:rsidRPr="005B069B" w14:paraId="2DB246D9" w14:textId="77777777" w:rsidTr="00A7483E">
        <w:trPr>
          <w:trHeight w:val="324"/>
          <w:tblHeader/>
        </w:trPr>
        <w:tc>
          <w:tcPr>
            <w:tcW w:w="384" w:type="dxa"/>
            <w:shd w:val="clear" w:color="auto" w:fill="DEEAF6"/>
            <w:vAlign w:val="center"/>
          </w:tcPr>
          <w:p w14:paraId="2DB246D5"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1</w:t>
            </w:r>
          </w:p>
        </w:tc>
        <w:tc>
          <w:tcPr>
            <w:tcW w:w="2454" w:type="dxa"/>
            <w:shd w:val="clear" w:color="auto" w:fill="DEEAF6"/>
            <w:vAlign w:val="center"/>
          </w:tcPr>
          <w:p w14:paraId="2DB246D6"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2</w:t>
            </w:r>
          </w:p>
        </w:tc>
        <w:tc>
          <w:tcPr>
            <w:tcW w:w="6918" w:type="dxa"/>
            <w:shd w:val="clear" w:color="auto" w:fill="DEEAF6"/>
            <w:vAlign w:val="center"/>
          </w:tcPr>
          <w:p w14:paraId="2DB246D7"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3</w:t>
            </w:r>
          </w:p>
        </w:tc>
        <w:tc>
          <w:tcPr>
            <w:tcW w:w="5529" w:type="dxa"/>
            <w:shd w:val="clear" w:color="auto" w:fill="DEEAF6"/>
            <w:vAlign w:val="center"/>
          </w:tcPr>
          <w:p w14:paraId="2DB246D8" w14:textId="77777777" w:rsidR="003709C7" w:rsidRPr="005B069B" w:rsidRDefault="0034314F" w:rsidP="008B000A">
            <w:pPr>
              <w:widowControl w:val="0"/>
              <w:spacing w:before="60" w:after="60"/>
              <w:jc w:val="center"/>
              <w:rPr>
                <w:rFonts w:ascii="Arial" w:hAnsi="Arial" w:cs="Arial"/>
                <w:b/>
                <w:bCs/>
                <w:i/>
                <w:iCs/>
                <w:color w:val="000000"/>
                <w:sz w:val="20"/>
                <w:szCs w:val="20"/>
                <w:lang w:eastAsia="ar-SA"/>
              </w:rPr>
            </w:pPr>
            <w:r w:rsidRPr="005B069B">
              <w:rPr>
                <w:rFonts w:ascii="Arial" w:hAnsi="Arial" w:cs="Arial"/>
                <w:b/>
                <w:bCs/>
                <w:i/>
                <w:iCs/>
                <w:color w:val="000000"/>
                <w:sz w:val="20"/>
                <w:szCs w:val="20"/>
                <w:lang w:eastAsia="ar-SA"/>
              </w:rPr>
              <w:t>4</w:t>
            </w:r>
          </w:p>
        </w:tc>
      </w:tr>
      <w:tr w:rsidR="003709C7" w:rsidRPr="005B069B" w14:paraId="2DB246E3" w14:textId="77777777" w:rsidTr="00A7483E">
        <w:trPr>
          <w:trHeight w:val="298"/>
        </w:trPr>
        <w:tc>
          <w:tcPr>
            <w:tcW w:w="384" w:type="dxa"/>
          </w:tcPr>
          <w:p w14:paraId="2DB246DA"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1</w:t>
            </w:r>
          </w:p>
        </w:tc>
        <w:tc>
          <w:tcPr>
            <w:tcW w:w="2454" w:type="dxa"/>
          </w:tcPr>
          <w:p w14:paraId="2DB246DB"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Ogólne</w:t>
            </w:r>
          </w:p>
        </w:tc>
        <w:tc>
          <w:tcPr>
            <w:tcW w:w="6918" w:type="dxa"/>
            <w:tcMar>
              <w:left w:w="5" w:type="dxa"/>
            </w:tcMar>
          </w:tcPr>
          <w:p w14:paraId="2DB246DC"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pochodzić z oficjalnego kanału sprzedaży producenta w UE. Nie dopuszcza się użycia macierzy odnawianych, demonstracyjnych lub powystawowych.</w:t>
            </w:r>
          </w:p>
          <w:p w14:paraId="2DB246D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xml:space="preserve">● Urządzenie musi być wykonane zgodnie z europejskimi dyrektywami RoHS i WEEE stanowiącymi o unikaniu i ograniczaniu stosowania substancji </w:t>
            </w:r>
            <w:r w:rsidRPr="005B069B">
              <w:rPr>
                <w:rFonts w:ascii="Arial" w:hAnsi="Arial" w:cs="Arial"/>
                <w:sz w:val="20"/>
                <w:szCs w:val="20"/>
              </w:rPr>
              <w:lastRenderedPageBreak/>
              <w:t>szkodliwych dla zdrowia.</w:t>
            </w:r>
          </w:p>
          <w:p w14:paraId="2DB246D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Elementy, z których zbudowana jest macierz muszą być produktami producenta lub być przez niego certyfikowane oraz muszą być objęte gwarancją producenta, o wymaganym w specyfikacji poziomie SLA – wymagane oświadczenie wykonawcy lub producenta;</w:t>
            </w:r>
          </w:p>
          <w:p w14:paraId="2DB246D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 xml:space="preserve">● </w:t>
            </w:r>
            <w:r w:rsidRPr="005B069B">
              <w:rPr>
                <w:rFonts w:ascii="Arial" w:hAnsi="Arial" w:cs="Arial"/>
                <w:sz w:val="20"/>
                <w:szCs w:val="20"/>
              </w:rPr>
              <w:t>System musi być dostarczony ze wszystkimi komponentami do instalacji w standardowej szafie rack 19” z zajętością maks. 2U w tej szafie. Każdy skonfigurowany moduł/obudowa musi posiadać układ nadmiarowy zasilania i chłodzenia, zapewniający bezprzerwową pracę macierzy bez ograniczeń czasowych w przypadku utraty redundancji w danym układzie (zasilania lub chłodzenia). Każdy moduł/obudowa powinien posiadać widoczne elementy sygnalizacyjne do informowania o stanie poprawnej pracy lub awarii.</w:t>
            </w:r>
          </w:p>
          <w:p w14:paraId="2DB246E0"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w:t>
            </w:r>
            <w:r w:rsidRPr="005B069B">
              <w:rPr>
                <w:rFonts w:ascii="Arial" w:hAnsi="Arial" w:cs="Arial"/>
                <w:sz w:val="20"/>
                <w:szCs w:val="20"/>
              </w:rPr>
              <w:t xml:space="preserve"> Oferowana macierz musi obsługiwać min. 252 dyski wykonanych w technologii hot-plug.</w:t>
            </w:r>
          </w:p>
          <w:p w14:paraId="2DB246E1"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4 porty SAS 12 Gb/s do podłączenia dodatkowych półek dyskowych.</w:t>
            </w:r>
          </w:p>
        </w:tc>
        <w:tc>
          <w:tcPr>
            <w:tcW w:w="5529" w:type="dxa"/>
          </w:tcPr>
          <w:p w14:paraId="2DB246E2"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color w:val="00000A"/>
                <w:sz w:val="20"/>
                <w:szCs w:val="20"/>
              </w:rPr>
              <w:lastRenderedPageBreak/>
              <w:t>tak / nie</w:t>
            </w:r>
          </w:p>
        </w:tc>
      </w:tr>
      <w:tr w:rsidR="003709C7" w:rsidRPr="005B069B" w14:paraId="2DB246EB" w14:textId="77777777" w:rsidTr="00A7483E">
        <w:trPr>
          <w:trHeight w:val="298"/>
        </w:trPr>
        <w:tc>
          <w:tcPr>
            <w:tcW w:w="384" w:type="dxa"/>
          </w:tcPr>
          <w:p w14:paraId="2DB246E4"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2</w:t>
            </w:r>
          </w:p>
        </w:tc>
        <w:tc>
          <w:tcPr>
            <w:tcW w:w="2454" w:type="dxa"/>
          </w:tcPr>
          <w:p w14:paraId="2DB246E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Pojemność macierzy</w:t>
            </w:r>
          </w:p>
        </w:tc>
        <w:tc>
          <w:tcPr>
            <w:tcW w:w="6918" w:type="dxa"/>
            <w:tcMar>
              <w:left w:w="5" w:type="dxa"/>
            </w:tcMar>
          </w:tcPr>
          <w:p w14:paraId="2DB246E7"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 xml:space="preserve">● </w:t>
            </w:r>
            <w:r w:rsidRPr="005B069B">
              <w:rPr>
                <w:rFonts w:ascii="Arial" w:hAnsi="Arial" w:cs="Arial"/>
                <w:sz w:val="20"/>
                <w:szCs w:val="20"/>
              </w:rPr>
              <w:t>6 szt. dysków 1,9 TB SAS SSD</w:t>
            </w:r>
          </w:p>
          <w:p w14:paraId="2DB246E9" w14:textId="55CCE4C6"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4 szt. dysków 22 TB NLSAS/SATA</w:t>
            </w:r>
          </w:p>
        </w:tc>
        <w:tc>
          <w:tcPr>
            <w:tcW w:w="5529" w:type="dxa"/>
          </w:tcPr>
          <w:p w14:paraId="2DB246EA"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6FB" w14:textId="77777777" w:rsidTr="00A7483E">
        <w:trPr>
          <w:trHeight w:val="298"/>
        </w:trPr>
        <w:tc>
          <w:tcPr>
            <w:tcW w:w="384" w:type="dxa"/>
          </w:tcPr>
          <w:p w14:paraId="2DB246EC"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3</w:t>
            </w:r>
          </w:p>
        </w:tc>
        <w:tc>
          <w:tcPr>
            <w:tcW w:w="2454" w:type="dxa"/>
          </w:tcPr>
          <w:p w14:paraId="2DB246E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Kontrolery</w:t>
            </w:r>
          </w:p>
        </w:tc>
        <w:tc>
          <w:tcPr>
            <w:tcW w:w="6918" w:type="dxa"/>
            <w:tcMar>
              <w:left w:w="5" w:type="dxa"/>
            </w:tcMar>
          </w:tcPr>
          <w:p w14:paraId="2DB246E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xml:space="preserve">● </w:t>
            </w:r>
            <w:r w:rsidRPr="005B069B">
              <w:rPr>
                <w:rFonts w:ascii="Arial" w:hAnsi="Arial" w:cs="Arial"/>
                <w:b/>
                <w:bCs/>
                <w:sz w:val="20"/>
                <w:szCs w:val="20"/>
              </w:rPr>
              <w:t>Macierz musi być dostarczona z zainstalowanymi minimum 2 kontrolerami.</w:t>
            </w:r>
          </w:p>
          <w:p w14:paraId="2DB246E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 Każdy z kontrolerów macierzy musi posiadać po minimum 64GB pamięci podręcznej Cache.</w:t>
            </w:r>
          </w:p>
          <w:p w14:paraId="2DB246F0"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xml:space="preserve">● W przypadku awarii zasilania dane niezapisane na dyski, przechowywane w pamięci kontrolera muszą być zabezpieczone za pomocą podtrzymania </w:t>
            </w:r>
            <w:r w:rsidRPr="005B069B">
              <w:rPr>
                <w:rFonts w:ascii="Arial" w:hAnsi="Arial" w:cs="Arial"/>
                <w:sz w:val="20"/>
                <w:szCs w:val="20"/>
              </w:rPr>
              <w:lastRenderedPageBreak/>
              <w:t>bateryjnego przez 72 godziny lub jako zrzut na pamięć flash.</w:t>
            </w:r>
          </w:p>
          <w:p w14:paraId="2DB246F1" w14:textId="3071745F"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obsługiwać rozbudowę pamięci podręcznej cache dla operacji odczytu o minimum 8TB poprzez instalację dodatkowych modułów pamięci w kontrolerach lub wykorzystanie pojemności zainstalowanych dysków SSD.</w:t>
            </w:r>
          </w:p>
          <w:p w14:paraId="2DB246F2"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umożliwiać tworzenie raid na poziomach minimum 0/1/10/5/6/3</w:t>
            </w:r>
          </w:p>
          <w:p w14:paraId="2DB246F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obsługiwać luny o powierzchni minimum 2 PiB</w:t>
            </w:r>
          </w:p>
          <w:p w14:paraId="2DB246F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funkcjonalność automatycznego balansowania obciążenia kontrolerów macierzy przez przełączanie w trybie online volumenów logicznych pomiędzy nimi w zależności od wygenerowanego na nich ruchu. Musi istnieć możliwość wyłączenia tej funkcjonalności z poziomu interfejsu użytkownika.</w:t>
            </w:r>
          </w:p>
          <w:p w14:paraId="2DB246F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Każdy z kontrolerów RAID powinien posiadać dedykowany interfejs RJ-45 Ethernet obsługujący połączenia z prędkością minimum 1Gb/s dla zdalnej komunikacji z oprogramowaniem zarządzającym i konfiguracyjnym macierzy.</w:t>
            </w:r>
          </w:p>
          <w:p w14:paraId="2DB246F6"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Kontrolery macierzy muszą obsługiwać do 128 grup dyskowych w całym rozwiązaniu, bez konieczności wymiany dostarczonych kontrolerów.</w:t>
            </w:r>
          </w:p>
          <w:p w14:paraId="2DB246F7"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Oferowana macierz musi mieć wyprowadzone minimum:</w:t>
            </w:r>
          </w:p>
          <w:p w14:paraId="2DB246F8" w14:textId="77777777" w:rsidR="003709C7" w:rsidRPr="005B069B" w:rsidRDefault="0034314F" w:rsidP="00A7483E">
            <w:pPr>
              <w:widowControl w:val="0"/>
              <w:numPr>
                <w:ilvl w:val="1"/>
                <w:numId w:val="41"/>
              </w:numPr>
              <w:spacing w:before="60" w:after="60"/>
              <w:rPr>
                <w:rFonts w:ascii="Arial" w:hAnsi="Arial" w:cs="Arial"/>
                <w:b/>
                <w:bCs/>
                <w:sz w:val="20"/>
                <w:szCs w:val="20"/>
              </w:rPr>
            </w:pPr>
            <w:r w:rsidRPr="005B069B">
              <w:rPr>
                <w:rFonts w:ascii="Arial" w:hAnsi="Arial" w:cs="Arial"/>
                <w:b/>
                <w:bCs/>
                <w:sz w:val="20"/>
                <w:szCs w:val="20"/>
              </w:rPr>
              <w:t>4 porty FC 32 Gb</w:t>
            </w:r>
          </w:p>
          <w:p w14:paraId="2DB246F9" w14:textId="77777777" w:rsidR="003709C7" w:rsidRPr="005B069B" w:rsidRDefault="0034314F" w:rsidP="00A7483E">
            <w:pPr>
              <w:widowControl w:val="0"/>
              <w:numPr>
                <w:ilvl w:val="1"/>
                <w:numId w:val="41"/>
              </w:numPr>
              <w:spacing w:before="60" w:after="60"/>
              <w:rPr>
                <w:rFonts w:ascii="Arial" w:hAnsi="Arial" w:cs="Arial"/>
                <w:sz w:val="20"/>
                <w:szCs w:val="20"/>
              </w:rPr>
            </w:pPr>
            <w:r w:rsidRPr="005B069B">
              <w:rPr>
                <w:rFonts w:ascii="Arial" w:hAnsi="Arial" w:cs="Arial"/>
                <w:b/>
                <w:bCs/>
                <w:sz w:val="20"/>
                <w:szCs w:val="20"/>
              </w:rPr>
              <w:t>4 porty 10Gbit SFP+</w:t>
            </w:r>
          </w:p>
        </w:tc>
        <w:tc>
          <w:tcPr>
            <w:tcW w:w="5529" w:type="dxa"/>
          </w:tcPr>
          <w:p w14:paraId="2DB246FA"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70B" w14:textId="77777777" w:rsidTr="00A7483E">
        <w:trPr>
          <w:trHeight w:val="298"/>
        </w:trPr>
        <w:tc>
          <w:tcPr>
            <w:tcW w:w="384" w:type="dxa"/>
          </w:tcPr>
          <w:p w14:paraId="2DB246FC"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4</w:t>
            </w:r>
          </w:p>
        </w:tc>
        <w:tc>
          <w:tcPr>
            <w:tcW w:w="2454" w:type="dxa"/>
          </w:tcPr>
          <w:p w14:paraId="2DB246F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Dyski</w:t>
            </w:r>
          </w:p>
        </w:tc>
        <w:tc>
          <w:tcPr>
            <w:tcW w:w="6918" w:type="dxa"/>
            <w:tcMar>
              <w:left w:w="5" w:type="dxa"/>
            </w:tcMar>
          </w:tcPr>
          <w:p w14:paraId="2DB246F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Oferowana macierz musi wspierać dyski hot-plug:</w:t>
            </w:r>
          </w:p>
          <w:p w14:paraId="2DB246F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dyski elektroniczne SSD o pojemości 15,3TB;</w:t>
            </w:r>
          </w:p>
          <w:p w14:paraId="2DB24700"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lastRenderedPageBreak/>
              <w:t>○ mechaniczne HDD z interfejsem SAS12Gb/s o pojemności 22Tb;</w:t>
            </w:r>
          </w:p>
          <w:p w14:paraId="2DB24701"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dyski mechaniczne HDD o prędkości obrotowej 7,2 krpm, 10 krpm,</w:t>
            </w:r>
          </w:p>
          <w:p w14:paraId="2DB24702"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obsługiwać mieszaną konfigurację dysków hot-plug SSD i HDD w rozmiarach 2,5” i 3,5” zainstalowanych w dowolnym module rozwiązania.</w:t>
            </w:r>
          </w:p>
          <w:p w14:paraId="2DB2470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Wszystkie dyski wspierane przez oferowany model macierzy muszą być wykonane w technologii hot-plug.</w:t>
            </w:r>
          </w:p>
          <w:p w14:paraId="2DB2470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obsługiwać 120 dysków SAS SSD w całym rozwiązaniu, bez konieczności dokupowania/wymiany żadnych innych elementów sprzętowych czy licencyjnych innych niż same półki dyskowe wraz z dyskami.</w:t>
            </w:r>
          </w:p>
          <w:p w14:paraId="2DB2470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oprogramowanie do monitoringu stanu dysków, które pozwala na identyfikowanie potencjalnie zagrożonych awarią dysków oraz z poziomu graficznego interfejsu do zarządzania musi być możliwość sprawdzenia stanu zużycia dysków SSD.</w:t>
            </w:r>
          </w:p>
          <w:p w14:paraId="2DB24706"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umożliwiać skonfigurowanie każdego zainstalowanego dysku hot-plug jako dysk hot-spare (dysk zapasowy).</w:t>
            </w:r>
          </w:p>
          <w:p w14:paraId="2DB24707" w14:textId="0B8A1E55"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W przypadku awarii dysku fizycznego i wykorzystania wcześniej skonfigurowanego dysku zapasowego, wymiana uszkodzonego dysku na sprawny nie może powodować powrotnego kopiowania danych z dysku hot-spare na wymieniony dysk (tzw. CopyBackLess).</w:t>
            </w:r>
          </w:p>
          <w:p w14:paraId="2DB24708"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pozwalać na zaszyfrowanie danych na dedykowanych do tego dyskach kluczem AES256-bit zgodnie z wytycznymi Information Technology Laboratory przy National Institute of Standards and Technology (NIST).</w:t>
            </w:r>
          </w:p>
          <w:p w14:paraId="2DB24709"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lastRenderedPageBreak/>
              <w:t>● Macierz musi posiadać możliwość skasowania wszystkich danych z dysku FDE celem bezpiecznego ponownego użycia w innym środowisku (Secure Erase).</w:t>
            </w:r>
          </w:p>
        </w:tc>
        <w:tc>
          <w:tcPr>
            <w:tcW w:w="5529" w:type="dxa"/>
          </w:tcPr>
          <w:p w14:paraId="2DB2470A"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720" w14:textId="77777777" w:rsidTr="00A7483E">
        <w:trPr>
          <w:trHeight w:val="298"/>
        </w:trPr>
        <w:tc>
          <w:tcPr>
            <w:tcW w:w="384" w:type="dxa"/>
          </w:tcPr>
          <w:p w14:paraId="2DB2470C"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5</w:t>
            </w:r>
          </w:p>
        </w:tc>
        <w:tc>
          <w:tcPr>
            <w:tcW w:w="2454" w:type="dxa"/>
          </w:tcPr>
          <w:p w14:paraId="2DB2470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Opcje programowe</w:t>
            </w:r>
          </w:p>
        </w:tc>
        <w:tc>
          <w:tcPr>
            <w:tcW w:w="6918" w:type="dxa"/>
            <w:tcMar>
              <w:left w:w="5" w:type="dxa"/>
            </w:tcMar>
          </w:tcPr>
          <w:p w14:paraId="2DB2470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być wyposażona w system kopii migawkowych umożliwiający wykonanie 128 kopii migawkowych</w:t>
            </w:r>
          </w:p>
          <w:p w14:paraId="2DB2470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umożliwiać zdefiniowanie min. 500 woluminy (LUN).</w:t>
            </w:r>
          </w:p>
          <w:p w14:paraId="2DB24710"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mieć możliwość tworzenia wolumenów łączonych tzw Contetenated.</w:t>
            </w:r>
          </w:p>
          <w:p w14:paraId="2DB24711"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powinna umożliwiać podłączenie logiczne z serwerami i stacjami poprzez min. 128 ścieżek logicznych FC.</w:t>
            </w:r>
          </w:p>
          <w:p w14:paraId="2DB24712"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umożliwiać aktualizację oprogramowania wewnętrznego kontrolerów RAID i dysków bez konieczności wyłączania macierzy oraz bez konieczności wyłączania ścieżek logicznych FC/iSCSI dla podłączonych stacji/serwerów.</w:t>
            </w:r>
          </w:p>
          <w:p w14:paraId="2DB2471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umożliwiać dynamiczną zmianę rozmiaru wolumenów logicznych bez przerywania pracy macierzy i bez przerywania dostępu do danych znajdujących się na danym wolumenie.</w:t>
            </w:r>
          </w:p>
          <w:p w14:paraId="2DB2471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wsparcie dla systemów operacyjnych:</w:t>
            </w:r>
          </w:p>
          <w:p w14:paraId="2DB24715" w14:textId="77777777" w:rsidR="003709C7" w:rsidRPr="005B069B" w:rsidRDefault="0034314F" w:rsidP="00A7483E">
            <w:pPr>
              <w:widowControl w:val="0"/>
              <w:numPr>
                <w:ilvl w:val="1"/>
                <w:numId w:val="42"/>
              </w:numPr>
              <w:spacing w:before="60" w:after="60"/>
              <w:rPr>
                <w:rFonts w:ascii="Arial" w:hAnsi="Arial" w:cs="Arial"/>
                <w:sz w:val="20"/>
                <w:szCs w:val="20"/>
              </w:rPr>
            </w:pPr>
            <w:r w:rsidRPr="005B069B">
              <w:rPr>
                <w:rFonts w:ascii="Arial" w:hAnsi="Arial" w:cs="Arial"/>
                <w:sz w:val="20"/>
                <w:szCs w:val="20"/>
              </w:rPr>
              <w:t>Microsoft Windows Server 2019, 2022, 2025</w:t>
            </w:r>
          </w:p>
          <w:p w14:paraId="2DB24716" w14:textId="77777777" w:rsidR="003709C7" w:rsidRPr="005B069B" w:rsidRDefault="0034314F" w:rsidP="00A7483E">
            <w:pPr>
              <w:widowControl w:val="0"/>
              <w:numPr>
                <w:ilvl w:val="1"/>
                <w:numId w:val="42"/>
              </w:numPr>
              <w:spacing w:before="60" w:after="60"/>
              <w:rPr>
                <w:rFonts w:ascii="Arial" w:hAnsi="Arial" w:cs="Arial"/>
                <w:sz w:val="20"/>
                <w:szCs w:val="20"/>
              </w:rPr>
            </w:pPr>
            <w:r w:rsidRPr="005B069B">
              <w:rPr>
                <w:rFonts w:ascii="Arial" w:hAnsi="Arial" w:cs="Arial"/>
                <w:sz w:val="20"/>
                <w:szCs w:val="20"/>
              </w:rPr>
              <w:t>SuSE Linux Enterprise Server 15, 12</w:t>
            </w:r>
          </w:p>
          <w:p w14:paraId="2DB24717" w14:textId="77777777" w:rsidR="003709C7" w:rsidRPr="005B069B" w:rsidRDefault="0034314F" w:rsidP="00A7483E">
            <w:pPr>
              <w:widowControl w:val="0"/>
              <w:numPr>
                <w:ilvl w:val="1"/>
                <w:numId w:val="42"/>
              </w:numPr>
              <w:spacing w:before="60" w:after="60"/>
              <w:rPr>
                <w:rFonts w:ascii="Arial" w:hAnsi="Arial" w:cs="Arial"/>
                <w:sz w:val="20"/>
                <w:szCs w:val="20"/>
              </w:rPr>
            </w:pPr>
            <w:r w:rsidRPr="005B069B">
              <w:rPr>
                <w:rFonts w:ascii="Arial" w:hAnsi="Arial" w:cs="Arial"/>
                <w:sz w:val="20"/>
                <w:szCs w:val="20"/>
              </w:rPr>
              <w:t>Red Hat Linux Enterprise Server 9, 8, 7</w:t>
            </w:r>
          </w:p>
          <w:p w14:paraId="2DB24718" w14:textId="77777777" w:rsidR="003709C7" w:rsidRPr="005B069B" w:rsidRDefault="0034314F" w:rsidP="00A7483E">
            <w:pPr>
              <w:widowControl w:val="0"/>
              <w:numPr>
                <w:ilvl w:val="1"/>
                <w:numId w:val="42"/>
              </w:numPr>
              <w:spacing w:before="60" w:after="60"/>
              <w:rPr>
                <w:rFonts w:ascii="Arial" w:hAnsi="Arial" w:cs="Arial"/>
                <w:sz w:val="20"/>
                <w:szCs w:val="20"/>
              </w:rPr>
            </w:pPr>
            <w:r w:rsidRPr="005B069B">
              <w:rPr>
                <w:rFonts w:ascii="Arial" w:hAnsi="Arial" w:cs="Arial"/>
                <w:sz w:val="20"/>
                <w:szCs w:val="20"/>
              </w:rPr>
              <w:t>Oracle Linux 9, 8, 7</w:t>
            </w:r>
          </w:p>
          <w:p w14:paraId="2DB24719" w14:textId="77777777" w:rsidR="003709C7" w:rsidRPr="005B069B" w:rsidRDefault="0034314F" w:rsidP="00A7483E">
            <w:pPr>
              <w:widowControl w:val="0"/>
              <w:numPr>
                <w:ilvl w:val="1"/>
                <w:numId w:val="42"/>
              </w:numPr>
              <w:spacing w:before="60" w:after="60"/>
              <w:rPr>
                <w:rFonts w:ascii="Arial" w:hAnsi="Arial" w:cs="Arial"/>
                <w:sz w:val="20"/>
                <w:szCs w:val="20"/>
              </w:rPr>
            </w:pPr>
            <w:r w:rsidRPr="005B069B">
              <w:rPr>
                <w:rFonts w:ascii="Arial" w:hAnsi="Arial" w:cs="Arial"/>
                <w:sz w:val="20"/>
                <w:szCs w:val="20"/>
              </w:rPr>
              <w:t>Solaris 11</w:t>
            </w:r>
          </w:p>
          <w:p w14:paraId="2DB2471A" w14:textId="77777777" w:rsidR="003709C7" w:rsidRPr="005B069B" w:rsidRDefault="0034314F" w:rsidP="00A7483E">
            <w:pPr>
              <w:widowControl w:val="0"/>
              <w:numPr>
                <w:ilvl w:val="1"/>
                <w:numId w:val="42"/>
              </w:numPr>
              <w:spacing w:before="60" w:after="60"/>
              <w:rPr>
                <w:rFonts w:ascii="Arial" w:hAnsi="Arial" w:cs="Arial"/>
                <w:sz w:val="20"/>
                <w:szCs w:val="20"/>
              </w:rPr>
            </w:pPr>
            <w:r w:rsidRPr="005B069B">
              <w:rPr>
                <w:rFonts w:ascii="Arial" w:hAnsi="Arial" w:cs="Arial"/>
                <w:sz w:val="20"/>
                <w:szCs w:val="20"/>
              </w:rPr>
              <w:lastRenderedPageBreak/>
              <w:t>Vmware vSphere 7.0, 8.0;</w:t>
            </w:r>
          </w:p>
          <w:p w14:paraId="2DB2471B"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być dostarczona z licencją na oprogramowanie wspierające technologię typu multipath (obsługa nadmiarowości dla ścieżek transmisji danych pomiędzy macierzą i serwerem) dla połączeń FC i iSCSI.</w:t>
            </w:r>
          </w:p>
          <w:p w14:paraId="2DB2471C"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możliwość uruchamiania mechanizmów zdalnej replikacji danych, w trybie synchronicznym i asynchronicznym, bez konieczności stosowania zewnętrznych urządzeń konwersji. Funkcjonalność replikacji danych musi być zapewniona z poziomu oprogramowania wewnętrznego macierzy jako tzw. storage-based data replication. Replikacja danych musi być obsługiwana w połączeniu macierzą z tej samej rodziny urządzeń wspierającą obsługę zdalnej replikacji danych.</w:t>
            </w:r>
          </w:p>
          <w:p w14:paraId="2DB2471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możliwość tworzenia lokalnych tj. w obrębie zasobów macierzy, pełnych kopii danych (tzw. klony danych).</w:t>
            </w:r>
          </w:p>
          <w:p w14:paraId="2DB2471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obsługiwać mechanizmy Thin Provisioning, czyli przydziału dla obsługiwanych środowisk woluminów logicznych o sumarycznej pojemności większej od sumy pojemności dysków fizycznych zainstalowanych w macierzy.</w:t>
            </w:r>
          </w:p>
        </w:tc>
        <w:tc>
          <w:tcPr>
            <w:tcW w:w="5529" w:type="dxa"/>
          </w:tcPr>
          <w:p w14:paraId="2DB2471F"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72F" w14:textId="77777777" w:rsidTr="00A7483E">
        <w:trPr>
          <w:trHeight w:val="298"/>
        </w:trPr>
        <w:tc>
          <w:tcPr>
            <w:tcW w:w="384" w:type="dxa"/>
          </w:tcPr>
          <w:p w14:paraId="2DB24721"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6</w:t>
            </w:r>
          </w:p>
        </w:tc>
        <w:tc>
          <w:tcPr>
            <w:tcW w:w="2454" w:type="dxa"/>
          </w:tcPr>
          <w:p w14:paraId="2DB24722"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Zarządzanie</w:t>
            </w:r>
          </w:p>
        </w:tc>
        <w:tc>
          <w:tcPr>
            <w:tcW w:w="6918" w:type="dxa"/>
            <w:tcMar>
              <w:left w:w="5" w:type="dxa"/>
            </w:tcMar>
          </w:tcPr>
          <w:p w14:paraId="2DB2472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Oprogramowanie do zarządzania musi być zintegrowane z systemem operacyjnym systemu pamięci masowej.</w:t>
            </w:r>
          </w:p>
          <w:p w14:paraId="2DB2472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Komunikacja z wbudowanym oprogramowaniem zarządzającym macierzą musi być możliwa w trybie graficznym np. poprzez przeglądarkę WWW oraz w trybie tekstowym.</w:t>
            </w:r>
          </w:p>
          <w:p w14:paraId="2DB2472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xml:space="preserve">● Musi być możliwe zdalne zarządzanie macierzą z wykorzystaniem standardowej przeglądarki internetowej (minimum Microsoft Edge, Google Chrome, Mozilla Firefox) bez konieczności instalacji żadnych dodatkowych </w:t>
            </w:r>
            <w:r w:rsidRPr="005B069B">
              <w:rPr>
                <w:rFonts w:ascii="Arial" w:hAnsi="Arial" w:cs="Arial"/>
                <w:sz w:val="20"/>
                <w:szCs w:val="20"/>
              </w:rPr>
              <w:lastRenderedPageBreak/>
              <w:t>aplikacji na stacji administratora.</w:t>
            </w:r>
          </w:p>
          <w:p w14:paraId="2DB24726"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Wbudowane oprogramowanie macierzy musi obsługiwać połączenia z modułem zarządzania macierzy poprzez szyfrowanie komunikacji protokołami: SSL dla komunikacji poprzez przeglądarkę WWW i protokołem SSH dla komunikacji poprzez CLI.</w:t>
            </w:r>
          </w:p>
          <w:p w14:paraId="2DB24727"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Wraz z system musi zostać dostarczone narzędzie do monitoringu macierzy w kontekście:</w:t>
            </w:r>
          </w:p>
          <w:p w14:paraId="2DB24728"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wydajności i opóźnień na wolumenach</w:t>
            </w:r>
          </w:p>
          <w:p w14:paraId="2DB24729"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wydajności I/Ops, MB/s</w:t>
            </w:r>
          </w:p>
          <w:p w14:paraId="2DB2472A"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trafności w cache</w:t>
            </w:r>
          </w:p>
          <w:p w14:paraId="2DB2472B"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możliwość integracji z Active Directory w zakresie definicji i mapowania grup i użytkowników pod kątem autentykacji.</w:t>
            </w:r>
          </w:p>
          <w:p w14:paraId="2DB2472C"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oprogramowanie pozwalające na integrację Vmware vCenter – provisioning i monitoring macierzy z widoku vCenter</w:t>
            </w:r>
          </w:p>
          <w:p w14:paraId="2DB2472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Macierz musi posiadać wsparcie dla VMware vSphere Storage APIs Array Integration (VAAI)</w:t>
            </w:r>
          </w:p>
        </w:tc>
        <w:tc>
          <w:tcPr>
            <w:tcW w:w="5529" w:type="dxa"/>
          </w:tcPr>
          <w:p w14:paraId="2DB2472E"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73C" w14:textId="77777777" w:rsidTr="00A7483E">
        <w:trPr>
          <w:trHeight w:val="298"/>
        </w:trPr>
        <w:tc>
          <w:tcPr>
            <w:tcW w:w="384" w:type="dxa"/>
          </w:tcPr>
          <w:p w14:paraId="2DB24730"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7</w:t>
            </w:r>
          </w:p>
        </w:tc>
        <w:tc>
          <w:tcPr>
            <w:tcW w:w="2454" w:type="dxa"/>
          </w:tcPr>
          <w:p w14:paraId="2DB24731"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Gwarancja i serwis</w:t>
            </w:r>
          </w:p>
        </w:tc>
        <w:tc>
          <w:tcPr>
            <w:tcW w:w="6918" w:type="dxa"/>
            <w:tcMar>
              <w:left w:w="5" w:type="dxa"/>
            </w:tcMar>
          </w:tcPr>
          <w:p w14:paraId="2DB24732" w14:textId="651BFB4D"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xml:space="preserve">● </w:t>
            </w:r>
            <w:r w:rsidRPr="005B069B">
              <w:rPr>
                <w:rFonts w:ascii="Arial" w:hAnsi="Arial" w:cs="Arial"/>
                <w:b/>
                <w:bCs/>
                <w:sz w:val="20"/>
                <w:szCs w:val="20"/>
              </w:rPr>
              <w:t>Całe rozwiązanie musi być objęte minimum 5 letnim okresem gwarancji wykonawcy z naprawą w miejscu instalacji urządzenia i z gwarantowanym czasem zakończenia naprawy w 24h od zgłoszenia awarii.</w:t>
            </w:r>
          </w:p>
          <w:p w14:paraId="2DB2473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Uszkodzone dyski twarde nie podlegają zwrotowi organizacji serwisowej.</w:t>
            </w:r>
          </w:p>
          <w:p w14:paraId="2DB2473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Serwis gwarancyjny musi obejmować dostęp do poprawek i nowych wersji oprogramowania wbudowanego, które są elementem zamówienia.</w:t>
            </w:r>
          </w:p>
          <w:p w14:paraId="2DB24737" w14:textId="44CD3248"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lastRenderedPageBreak/>
              <w:t>● Producent oferowanej macierzy musi posiadać dedykowaną, ogólnie dostępną stronę internetową, gdzie po wpisaniu numeru seryjnego macierzy można zweryfikować co najmniej: czas i poziom oferowanego serwisu gwarancyjnego producenta zarówno dla macierzy jak i dowolnej z półek dyskowych, datę zakończenia wsparcia gwarancyjnego, datę zakończenia wsparcia producenta dla oferowanego urządzenia – należy podać adres internetowy strony producenta macierzy,  gdzie można zweryfikować wymagane informacje.</w:t>
            </w:r>
          </w:p>
          <w:p w14:paraId="2DB2473A" w14:textId="3D44AD45"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Możliwość odpłatnego wydłużenia gwarancji producenta do 7 lat w trybie onsite z gwarantowanym skutecznym zakończeniem naprawy serwera najpóźniej w następnym dniu roboczym od zgłoszenia usterki.</w:t>
            </w:r>
          </w:p>
        </w:tc>
        <w:tc>
          <w:tcPr>
            <w:tcW w:w="5529" w:type="dxa"/>
          </w:tcPr>
          <w:p w14:paraId="2DB2473B"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741" w14:textId="77777777" w:rsidTr="00A7483E">
        <w:trPr>
          <w:trHeight w:val="298"/>
        </w:trPr>
        <w:tc>
          <w:tcPr>
            <w:tcW w:w="384" w:type="dxa"/>
          </w:tcPr>
          <w:p w14:paraId="2DB2473D"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8</w:t>
            </w:r>
          </w:p>
        </w:tc>
        <w:tc>
          <w:tcPr>
            <w:tcW w:w="2454" w:type="dxa"/>
          </w:tcPr>
          <w:p w14:paraId="2DB2473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Pozostałe wyposażenie</w:t>
            </w:r>
          </w:p>
        </w:tc>
        <w:tc>
          <w:tcPr>
            <w:tcW w:w="6918" w:type="dxa"/>
            <w:tcMar>
              <w:left w:w="5" w:type="dxa"/>
            </w:tcMar>
          </w:tcPr>
          <w:p w14:paraId="2DB2473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xml:space="preserve">● Wraz z macierzą należy dostarczyć wszystkie konieczne okablowanie umożliwiające podłączenie do serwera, sieci oraz zasilające typu RACK o długości minimum 3m oraz sieciowe RJ45 o długości minimum 2m wraz </w:t>
            </w:r>
            <w:r w:rsidRPr="005B069B">
              <w:rPr>
                <w:rFonts w:ascii="Arial" w:eastAsia="Times New Roman" w:hAnsi="Arial" w:cs="Arial"/>
                <w:sz w:val="20"/>
                <w:szCs w:val="20"/>
                <w:lang w:eastAsia="pl-PL"/>
              </w:rPr>
              <w:t xml:space="preserve">16 szt. modułów SFP+ 10 Gb Multimode do rozbudowy posiadanych przełączników DXS-3400 oraz 16 światłowodów w komplecie - </w:t>
            </w:r>
            <w:r w:rsidRPr="005B069B">
              <w:rPr>
                <w:rFonts w:ascii="Arial" w:eastAsia="Times New Roman" w:hAnsi="Arial" w:cs="Arial"/>
                <w:w w:val="99"/>
                <w:sz w:val="20"/>
                <w:szCs w:val="20"/>
                <w:lang w:eastAsia="pl-PL"/>
              </w:rPr>
              <w:t>8 sztuk - 2 metrowych oraz 8 sztuk -12 metrowe</w:t>
            </w:r>
          </w:p>
        </w:tc>
        <w:tc>
          <w:tcPr>
            <w:tcW w:w="5529" w:type="dxa"/>
          </w:tcPr>
          <w:p w14:paraId="2DB24740"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bl>
    <w:p w14:paraId="2DB24744" w14:textId="01534F73" w:rsidR="003709C7" w:rsidRPr="005B069B" w:rsidRDefault="0034314F" w:rsidP="000A3DDA">
      <w:pPr>
        <w:pStyle w:val="Akapitzlist"/>
        <w:numPr>
          <w:ilvl w:val="0"/>
          <w:numId w:val="46"/>
        </w:numPr>
        <w:spacing w:before="360" w:line="276" w:lineRule="auto"/>
        <w:ind w:left="850" w:hanging="425"/>
        <w:contextualSpacing w:val="0"/>
        <w:rPr>
          <w:rFonts w:cs="Arial"/>
          <w:b/>
          <w:bCs/>
        </w:rPr>
      </w:pPr>
      <w:r w:rsidRPr="005B069B">
        <w:rPr>
          <w:rFonts w:cstheme="minorHAnsi"/>
          <w:b/>
          <w:bCs/>
        </w:rPr>
        <w:t>Serwer NAS</w:t>
      </w:r>
    </w:p>
    <w:p w14:paraId="2DB24745" w14:textId="45527B9A" w:rsidR="003709C7" w:rsidRPr="005B069B" w:rsidRDefault="0034314F" w:rsidP="007020F8">
      <w:pPr>
        <w:spacing w:before="120" w:after="0"/>
        <w:ind w:left="851"/>
        <w:rPr>
          <w:rFonts w:ascii="Arial" w:eastAsia="SimSun" w:hAnsi="Arial" w:cs="Arial"/>
        </w:rPr>
      </w:pPr>
      <w:r w:rsidRPr="005B069B">
        <w:rPr>
          <w:rFonts w:ascii="Arial" w:eastAsia="SimSun" w:hAnsi="Arial" w:cs="Arial"/>
        </w:rPr>
        <w:t>Producent: …........................................................................................ Model</w:t>
      </w:r>
      <w:r w:rsidRPr="005B069B">
        <w:rPr>
          <w:rFonts w:ascii="Arial" w:eastAsia="Calibri" w:hAnsi="Arial" w:cs="Arial"/>
        </w:rPr>
        <w:t>:...................................................................................................</w:t>
      </w:r>
    </w:p>
    <w:p w14:paraId="2DB24746" w14:textId="006C8843" w:rsidR="003709C7" w:rsidRPr="005B069B" w:rsidRDefault="0034314F" w:rsidP="007020F8">
      <w:pPr>
        <w:spacing w:before="120" w:after="0"/>
        <w:ind w:left="851"/>
        <w:rPr>
          <w:rFonts w:ascii="Arial" w:hAnsi="Arial" w:cs="Arial"/>
          <w:bCs/>
        </w:rPr>
      </w:pPr>
      <w:r w:rsidRPr="005B069B">
        <w:rPr>
          <w:rFonts w:ascii="Arial" w:hAnsi="Arial" w:cs="Arial"/>
          <w:b/>
        </w:rPr>
        <w:t xml:space="preserve">zamówienie podstawowe: </w:t>
      </w:r>
      <w:r w:rsidRPr="005B069B">
        <w:rPr>
          <w:rFonts w:ascii="Arial" w:eastAsia="SimSun" w:hAnsi="Arial" w:cs="Arial"/>
        </w:rPr>
        <w:t>dostawa</w:t>
      </w:r>
      <w:r w:rsidRPr="005B069B">
        <w:rPr>
          <w:rFonts w:ascii="Arial" w:hAnsi="Arial" w:cs="Arial"/>
          <w:bCs/>
        </w:rPr>
        <w:t xml:space="preserve"> </w:t>
      </w:r>
      <w:r w:rsidRPr="005B069B">
        <w:rPr>
          <w:rFonts w:ascii="Arial" w:hAnsi="Arial" w:cs="Arial"/>
          <w:b/>
        </w:rPr>
        <w:t>1 szt.</w:t>
      </w:r>
      <w:r w:rsidRPr="005B069B">
        <w:rPr>
          <w:rFonts w:ascii="Arial" w:hAnsi="Arial" w:cs="Arial"/>
          <w:bCs/>
        </w:rPr>
        <w:t xml:space="preserve"> </w:t>
      </w:r>
      <w:r w:rsidRPr="005B069B">
        <w:rPr>
          <w:rFonts w:ascii="Arial" w:hAnsi="Arial" w:cs="Arial"/>
          <w:b/>
        </w:rPr>
        <w:t>Serwera NAS</w:t>
      </w:r>
      <w:r w:rsidRPr="005B069B">
        <w:rPr>
          <w:rFonts w:ascii="Arial" w:hAnsi="Arial" w:cs="Arial"/>
          <w:bCs/>
        </w:rPr>
        <w:t xml:space="preserve">, której </w:t>
      </w:r>
      <w:r w:rsidRPr="005B069B">
        <w:rPr>
          <w:rFonts w:ascii="Arial" w:eastAsia="SimSun" w:hAnsi="Arial" w:cs="Arial"/>
        </w:rPr>
        <w:t>realizacja</w:t>
      </w:r>
      <w:r w:rsidRPr="005B069B">
        <w:rPr>
          <w:rFonts w:ascii="Arial" w:hAnsi="Arial" w:cs="Arial"/>
          <w:bCs/>
        </w:rPr>
        <w:t xml:space="preserve"> jest gwarantowana przez Zamawiającego</w:t>
      </w:r>
    </w:p>
    <w:p w14:paraId="2DB24747" w14:textId="77777777" w:rsidR="003709C7" w:rsidRPr="005B069B" w:rsidRDefault="003709C7">
      <w:pPr>
        <w:spacing w:before="120" w:after="0"/>
        <w:rPr>
          <w:rFonts w:ascii="Arial" w:hAnsi="Arial" w:cs="Arial"/>
        </w:rPr>
      </w:pPr>
    </w:p>
    <w:tbl>
      <w:tblPr>
        <w:tblW w:w="1528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60" w:type="dxa"/>
        </w:tblCellMar>
        <w:tblLook w:val="04A0" w:firstRow="1" w:lastRow="0" w:firstColumn="1" w:lastColumn="0" w:noHBand="0" w:noVBand="1"/>
      </w:tblPr>
      <w:tblGrid>
        <w:gridCol w:w="384"/>
        <w:gridCol w:w="2454"/>
        <w:gridCol w:w="6918"/>
        <w:gridCol w:w="5529"/>
      </w:tblGrid>
      <w:tr w:rsidR="003709C7" w:rsidRPr="005B069B" w14:paraId="2DB2474E" w14:textId="77777777" w:rsidTr="00A7483E">
        <w:trPr>
          <w:trHeight w:val="765"/>
          <w:tblHeader/>
        </w:trPr>
        <w:tc>
          <w:tcPr>
            <w:tcW w:w="384" w:type="dxa"/>
            <w:shd w:val="clear" w:color="auto" w:fill="DEEAF6"/>
            <w:vAlign w:val="center"/>
          </w:tcPr>
          <w:p w14:paraId="2DB24748" w14:textId="314CD91E"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Lp</w:t>
            </w:r>
            <w:r w:rsidR="005B069B" w:rsidRPr="005B069B">
              <w:rPr>
                <w:rFonts w:ascii="Arial" w:hAnsi="Arial" w:cs="Arial"/>
                <w:b/>
                <w:bCs/>
                <w:color w:val="000000"/>
                <w:sz w:val="20"/>
                <w:szCs w:val="20"/>
              </w:rPr>
              <w:t>.</w:t>
            </w:r>
          </w:p>
        </w:tc>
        <w:tc>
          <w:tcPr>
            <w:tcW w:w="2454" w:type="dxa"/>
            <w:shd w:val="clear" w:color="auto" w:fill="DEEAF6"/>
            <w:vAlign w:val="center"/>
          </w:tcPr>
          <w:p w14:paraId="2DB24749"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Parametr lub warunek</w:t>
            </w:r>
          </w:p>
        </w:tc>
        <w:tc>
          <w:tcPr>
            <w:tcW w:w="6918" w:type="dxa"/>
            <w:shd w:val="clear" w:color="auto" w:fill="DEEAF6"/>
            <w:vAlign w:val="center"/>
          </w:tcPr>
          <w:p w14:paraId="2DB2474A"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hAnsi="Arial" w:cs="Arial"/>
                <w:b/>
                <w:bCs/>
                <w:color w:val="000000"/>
                <w:sz w:val="20"/>
                <w:szCs w:val="20"/>
              </w:rPr>
              <w:t>Opis parametrów technicznych / Minimalne w tym graniczne</w:t>
            </w:r>
          </w:p>
        </w:tc>
        <w:tc>
          <w:tcPr>
            <w:tcW w:w="5529" w:type="dxa"/>
            <w:shd w:val="clear" w:color="auto" w:fill="DEEAF6"/>
            <w:vAlign w:val="center"/>
          </w:tcPr>
          <w:p w14:paraId="2DB2474B" w14:textId="77777777" w:rsidR="003709C7" w:rsidRPr="005B069B" w:rsidRDefault="0034314F" w:rsidP="008B000A">
            <w:pPr>
              <w:spacing w:before="60" w:after="60"/>
              <w:jc w:val="center"/>
              <w:rPr>
                <w:rFonts w:ascii="Arial" w:hAnsi="Arial" w:cs="Arial"/>
                <w:b/>
                <w:bCs/>
                <w:color w:val="000000"/>
                <w:sz w:val="20"/>
                <w:szCs w:val="20"/>
                <w:lang w:eastAsia="ar-SA"/>
              </w:rPr>
            </w:pPr>
            <w:r w:rsidRPr="005B069B">
              <w:rPr>
                <w:rFonts w:ascii="Arial" w:eastAsia="Calibri" w:hAnsi="Arial" w:cs="Arial"/>
                <w:b/>
                <w:bCs/>
                <w:color w:val="000000"/>
                <w:sz w:val="20"/>
                <w:szCs w:val="20"/>
                <w:lang w:eastAsia="ar-SA"/>
              </w:rPr>
              <w:t>Potwierdzenie spełnienia minimalnych wymagań</w:t>
            </w:r>
          </w:p>
          <w:p w14:paraId="2DB2474C" w14:textId="77777777" w:rsidR="003709C7" w:rsidRPr="005B069B" w:rsidRDefault="0034314F" w:rsidP="008B000A">
            <w:pPr>
              <w:spacing w:before="60" w:after="60"/>
              <w:jc w:val="center"/>
              <w:rPr>
                <w:rFonts w:ascii="Arial" w:eastAsia="Calibri" w:hAnsi="Arial" w:cs="Arial"/>
                <w:bCs/>
                <w:i/>
                <w:iCs/>
                <w:color w:val="000000"/>
                <w:sz w:val="20"/>
                <w:szCs w:val="20"/>
                <w:lang w:eastAsia="ar-SA"/>
              </w:rPr>
            </w:pPr>
            <w:r w:rsidRPr="005B069B">
              <w:rPr>
                <w:rFonts w:ascii="Arial" w:eastAsia="Calibri" w:hAnsi="Arial" w:cs="Arial"/>
                <w:bCs/>
                <w:i/>
                <w:iCs/>
                <w:color w:val="000000"/>
                <w:sz w:val="20"/>
                <w:szCs w:val="20"/>
                <w:lang w:eastAsia="ar-SA"/>
              </w:rPr>
              <w:t>Opis parametrów, z którego wynikać będzie spełnienie minimalnych wymagań Zamawiającego.</w:t>
            </w:r>
          </w:p>
          <w:p w14:paraId="2DB2474D" w14:textId="77777777" w:rsidR="003709C7" w:rsidRPr="005B069B" w:rsidRDefault="0034314F" w:rsidP="008B000A">
            <w:pPr>
              <w:widowControl w:val="0"/>
              <w:spacing w:before="60" w:after="60"/>
              <w:jc w:val="center"/>
              <w:rPr>
                <w:rFonts w:ascii="Arial" w:hAnsi="Arial" w:cs="Arial"/>
                <w:sz w:val="20"/>
                <w:szCs w:val="20"/>
              </w:rPr>
            </w:pPr>
            <w:r w:rsidRPr="005B069B">
              <w:rPr>
                <w:rFonts w:ascii="Arial" w:eastAsia="Calibri" w:hAnsi="Arial" w:cs="Arial"/>
                <w:bCs/>
                <w:i/>
                <w:iCs/>
                <w:color w:val="000000"/>
                <w:sz w:val="20"/>
                <w:szCs w:val="20"/>
                <w:lang w:eastAsia="ar-SA"/>
              </w:rPr>
              <w:t>Dodatkowo dla parametrów wskazanych w kolumnie nr 3, wyróżnionych pogrubioną czcionką należy wskazać przedmiotowy środek dowodowy (w tym stronę i miejsce, gdzie został opisany), który potwierdza dany parametr.</w:t>
            </w:r>
          </w:p>
        </w:tc>
      </w:tr>
      <w:tr w:rsidR="003709C7" w:rsidRPr="005B069B" w14:paraId="2DB24753" w14:textId="77777777" w:rsidTr="00A7483E">
        <w:trPr>
          <w:trHeight w:val="433"/>
          <w:tblHeader/>
        </w:trPr>
        <w:tc>
          <w:tcPr>
            <w:tcW w:w="384" w:type="dxa"/>
            <w:shd w:val="clear" w:color="auto" w:fill="DEEAF6"/>
            <w:vAlign w:val="center"/>
          </w:tcPr>
          <w:p w14:paraId="2DB2474F"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1</w:t>
            </w:r>
          </w:p>
        </w:tc>
        <w:tc>
          <w:tcPr>
            <w:tcW w:w="2454" w:type="dxa"/>
            <w:shd w:val="clear" w:color="auto" w:fill="DEEAF6"/>
            <w:vAlign w:val="center"/>
          </w:tcPr>
          <w:p w14:paraId="2DB24750"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2</w:t>
            </w:r>
          </w:p>
        </w:tc>
        <w:tc>
          <w:tcPr>
            <w:tcW w:w="6918" w:type="dxa"/>
            <w:shd w:val="clear" w:color="auto" w:fill="DEEAF6"/>
            <w:vAlign w:val="center"/>
          </w:tcPr>
          <w:p w14:paraId="2DB24751" w14:textId="77777777" w:rsidR="003709C7" w:rsidRPr="005B069B" w:rsidRDefault="0034314F" w:rsidP="008B000A">
            <w:pPr>
              <w:widowControl w:val="0"/>
              <w:spacing w:before="60" w:after="60"/>
              <w:jc w:val="center"/>
              <w:rPr>
                <w:rFonts w:ascii="Arial" w:hAnsi="Arial" w:cs="Arial"/>
                <w:b/>
                <w:bCs/>
                <w:i/>
                <w:iCs/>
                <w:color w:val="000000"/>
                <w:sz w:val="20"/>
                <w:szCs w:val="20"/>
              </w:rPr>
            </w:pPr>
            <w:r w:rsidRPr="005B069B">
              <w:rPr>
                <w:rFonts w:ascii="Arial" w:hAnsi="Arial" w:cs="Arial"/>
                <w:b/>
                <w:bCs/>
                <w:i/>
                <w:iCs/>
                <w:color w:val="000000"/>
                <w:sz w:val="20"/>
                <w:szCs w:val="20"/>
              </w:rPr>
              <w:t>3</w:t>
            </w:r>
          </w:p>
        </w:tc>
        <w:tc>
          <w:tcPr>
            <w:tcW w:w="5529" w:type="dxa"/>
            <w:shd w:val="clear" w:color="auto" w:fill="DEEAF6"/>
            <w:vAlign w:val="center"/>
          </w:tcPr>
          <w:p w14:paraId="2DB24752" w14:textId="77777777" w:rsidR="003709C7" w:rsidRPr="005B069B" w:rsidRDefault="0034314F" w:rsidP="008B000A">
            <w:pPr>
              <w:widowControl w:val="0"/>
              <w:spacing w:before="60" w:after="60"/>
              <w:jc w:val="center"/>
              <w:rPr>
                <w:rFonts w:ascii="Arial" w:hAnsi="Arial" w:cs="Arial"/>
                <w:b/>
                <w:bCs/>
                <w:i/>
                <w:iCs/>
                <w:color w:val="000000"/>
                <w:sz w:val="20"/>
                <w:szCs w:val="20"/>
                <w:lang w:eastAsia="ar-SA"/>
              </w:rPr>
            </w:pPr>
            <w:r w:rsidRPr="005B069B">
              <w:rPr>
                <w:rFonts w:ascii="Arial" w:hAnsi="Arial" w:cs="Arial"/>
                <w:b/>
                <w:bCs/>
                <w:i/>
                <w:iCs/>
                <w:color w:val="000000"/>
                <w:sz w:val="20"/>
                <w:szCs w:val="20"/>
                <w:lang w:eastAsia="ar-SA"/>
              </w:rPr>
              <w:t>4</w:t>
            </w:r>
          </w:p>
        </w:tc>
      </w:tr>
      <w:tr w:rsidR="003709C7" w:rsidRPr="005B069B" w14:paraId="2DB24758" w14:textId="77777777" w:rsidTr="00A7483E">
        <w:trPr>
          <w:trHeight w:val="298"/>
        </w:trPr>
        <w:tc>
          <w:tcPr>
            <w:tcW w:w="384" w:type="dxa"/>
          </w:tcPr>
          <w:p w14:paraId="2DB24754"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1</w:t>
            </w:r>
          </w:p>
        </w:tc>
        <w:tc>
          <w:tcPr>
            <w:tcW w:w="2454" w:type="dxa"/>
          </w:tcPr>
          <w:p w14:paraId="2DB2475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Obudowa</w:t>
            </w:r>
          </w:p>
        </w:tc>
        <w:tc>
          <w:tcPr>
            <w:tcW w:w="6918" w:type="dxa"/>
            <w:tcMar>
              <w:left w:w="5" w:type="dxa"/>
            </w:tcMar>
          </w:tcPr>
          <w:p w14:paraId="2DB24756"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Rack max 2U</w:t>
            </w:r>
          </w:p>
        </w:tc>
        <w:tc>
          <w:tcPr>
            <w:tcW w:w="5529" w:type="dxa"/>
          </w:tcPr>
          <w:p w14:paraId="2DB24757"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75D" w14:textId="77777777" w:rsidTr="00A7483E">
        <w:trPr>
          <w:trHeight w:val="298"/>
        </w:trPr>
        <w:tc>
          <w:tcPr>
            <w:tcW w:w="384" w:type="dxa"/>
          </w:tcPr>
          <w:p w14:paraId="2DB24759"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2</w:t>
            </w:r>
          </w:p>
        </w:tc>
        <w:tc>
          <w:tcPr>
            <w:tcW w:w="2454" w:type="dxa"/>
          </w:tcPr>
          <w:p w14:paraId="2DB2475A"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Procesor</w:t>
            </w:r>
          </w:p>
        </w:tc>
        <w:tc>
          <w:tcPr>
            <w:tcW w:w="6918" w:type="dxa"/>
            <w:tcMar>
              <w:left w:w="5" w:type="dxa"/>
            </w:tcMar>
          </w:tcPr>
          <w:p w14:paraId="2DB2475B"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64-bitowy x86, min 8 rdzeniowy,</w:t>
            </w:r>
          </w:p>
        </w:tc>
        <w:tc>
          <w:tcPr>
            <w:tcW w:w="5529" w:type="dxa"/>
          </w:tcPr>
          <w:p w14:paraId="2DB2475C"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color w:val="00000A"/>
                <w:sz w:val="20"/>
                <w:szCs w:val="20"/>
              </w:rPr>
              <w:t>tak / nie</w:t>
            </w:r>
          </w:p>
        </w:tc>
      </w:tr>
      <w:tr w:rsidR="003709C7" w:rsidRPr="005B069B" w14:paraId="2DB24762" w14:textId="77777777" w:rsidTr="00A7483E">
        <w:trPr>
          <w:trHeight w:val="298"/>
        </w:trPr>
        <w:tc>
          <w:tcPr>
            <w:tcW w:w="384" w:type="dxa"/>
          </w:tcPr>
          <w:p w14:paraId="2DB2475E"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3</w:t>
            </w:r>
          </w:p>
        </w:tc>
        <w:tc>
          <w:tcPr>
            <w:tcW w:w="2454" w:type="dxa"/>
          </w:tcPr>
          <w:p w14:paraId="2DB2475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Pamięć systemowa</w:t>
            </w:r>
          </w:p>
        </w:tc>
        <w:tc>
          <w:tcPr>
            <w:tcW w:w="6918" w:type="dxa"/>
            <w:tcMar>
              <w:left w:w="5" w:type="dxa"/>
            </w:tcMar>
          </w:tcPr>
          <w:p w14:paraId="2DB24760"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Min 32 GB UDIMM DDR5</w:t>
            </w:r>
          </w:p>
        </w:tc>
        <w:tc>
          <w:tcPr>
            <w:tcW w:w="5529" w:type="dxa"/>
          </w:tcPr>
          <w:p w14:paraId="2DB24761"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67" w14:textId="77777777" w:rsidTr="00A7483E">
        <w:trPr>
          <w:trHeight w:val="298"/>
        </w:trPr>
        <w:tc>
          <w:tcPr>
            <w:tcW w:w="384" w:type="dxa"/>
          </w:tcPr>
          <w:p w14:paraId="2DB24763"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4</w:t>
            </w:r>
          </w:p>
        </w:tc>
        <w:tc>
          <w:tcPr>
            <w:tcW w:w="2454" w:type="dxa"/>
          </w:tcPr>
          <w:p w14:paraId="2DB2476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Gniazda pamięci</w:t>
            </w:r>
          </w:p>
        </w:tc>
        <w:tc>
          <w:tcPr>
            <w:tcW w:w="6918" w:type="dxa"/>
            <w:tcMar>
              <w:left w:w="5" w:type="dxa"/>
            </w:tcMar>
          </w:tcPr>
          <w:p w14:paraId="2DB2476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4 x UDIMM DDR5</w:t>
            </w:r>
          </w:p>
        </w:tc>
        <w:tc>
          <w:tcPr>
            <w:tcW w:w="5529" w:type="dxa"/>
          </w:tcPr>
          <w:p w14:paraId="2DB24766"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6C" w14:textId="77777777" w:rsidTr="00A7483E">
        <w:trPr>
          <w:trHeight w:val="298"/>
        </w:trPr>
        <w:tc>
          <w:tcPr>
            <w:tcW w:w="384" w:type="dxa"/>
          </w:tcPr>
          <w:p w14:paraId="2DB24768" w14:textId="0FF7CD95"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5</w:t>
            </w:r>
          </w:p>
        </w:tc>
        <w:tc>
          <w:tcPr>
            <w:tcW w:w="2454" w:type="dxa"/>
          </w:tcPr>
          <w:p w14:paraId="2DB24769"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Pamięć flash</w:t>
            </w:r>
          </w:p>
        </w:tc>
        <w:tc>
          <w:tcPr>
            <w:tcW w:w="6918" w:type="dxa"/>
            <w:tcMar>
              <w:left w:w="5" w:type="dxa"/>
            </w:tcMar>
          </w:tcPr>
          <w:p w14:paraId="2DB2476A"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Min 5GB</w:t>
            </w:r>
          </w:p>
        </w:tc>
        <w:tc>
          <w:tcPr>
            <w:tcW w:w="5529" w:type="dxa"/>
          </w:tcPr>
          <w:p w14:paraId="2DB2476B"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71" w14:textId="77777777" w:rsidTr="00A7483E">
        <w:trPr>
          <w:trHeight w:val="298"/>
        </w:trPr>
        <w:tc>
          <w:tcPr>
            <w:tcW w:w="384" w:type="dxa"/>
          </w:tcPr>
          <w:p w14:paraId="2DB2476D" w14:textId="12770F2E"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6</w:t>
            </w:r>
          </w:p>
        </w:tc>
        <w:tc>
          <w:tcPr>
            <w:tcW w:w="2454" w:type="dxa"/>
          </w:tcPr>
          <w:p w14:paraId="2DB2476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Wnęki dysków</w:t>
            </w:r>
          </w:p>
        </w:tc>
        <w:tc>
          <w:tcPr>
            <w:tcW w:w="6918" w:type="dxa"/>
            <w:tcMar>
              <w:left w:w="5" w:type="dxa"/>
            </w:tcMar>
          </w:tcPr>
          <w:p w14:paraId="2DB2476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Min 12 dysków 3,5” SATA 6 Gb/s, 3 Gb/s</w:t>
            </w:r>
          </w:p>
        </w:tc>
        <w:tc>
          <w:tcPr>
            <w:tcW w:w="5529" w:type="dxa"/>
          </w:tcPr>
          <w:p w14:paraId="2DB24770"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76" w14:textId="77777777" w:rsidTr="00A7483E">
        <w:trPr>
          <w:trHeight w:val="298"/>
        </w:trPr>
        <w:tc>
          <w:tcPr>
            <w:tcW w:w="384" w:type="dxa"/>
          </w:tcPr>
          <w:p w14:paraId="2DB24772" w14:textId="7C8E1F0A"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7</w:t>
            </w:r>
          </w:p>
        </w:tc>
        <w:tc>
          <w:tcPr>
            <w:tcW w:w="2454" w:type="dxa"/>
          </w:tcPr>
          <w:p w14:paraId="2DB2477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Gniazdo M.2</w:t>
            </w:r>
          </w:p>
        </w:tc>
        <w:tc>
          <w:tcPr>
            <w:tcW w:w="6918" w:type="dxa"/>
            <w:tcMar>
              <w:left w:w="5" w:type="dxa"/>
            </w:tcMar>
          </w:tcPr>
          <w:p w14:paraId="2DB2477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Min 2 x M.2 2280 PCIe Gen 5</w:t>
            </w:r>
          </w:p>
        </w:tc>
        <w:tc>
          <w:tcPr>
            <w:tcW w:w="5529" w:type="dxa"/>
          </w:tcPr>
          <w:p w14:paraId="2DB24775"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7B" w14:textId="77777777" w:rsidTr="00A7483E">
        <w:trPr>
          <w:trHeight w:val="298"/>
        </w:trPr>
        <w:tc>
          <w:tcPr>
            <w:tcW w:w="384" w:type="dxa"/>
          </w:tcPr>
          <w:p w14:paraId="2DB24777" w14:textId="7349BFD6"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8</w:t>
            </w:r>
          </w:p>
        </w:tc>
        <w:tc>
          <w:tcPr>
            <w:tcW w:w="2454" w:type="dxa"/>
          </w:tcPr>
          <w:p w14:paraId="2DB24778"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Port 10 Gigabit sieci Ethernet</w:t>
            </w:r>
          </w:p>
        </w:tc>
        <w:tc>
          <w:tcPr>
            <w:tcW w:w="6918" w:type="dxa"/>
            <w:tcMar>
              <w:left w:w="5" w:type="dxa"/>
            </w:tcMar>
          </w:tcPr>
          <w:p w14:paraId="2DB24779"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Min 2 x 10GBASE-T (10G/5G/2,5G/1G/100M) oraz 2 SFP+</w:t>
            </w:r>
          </w:p>
        </w:tc>
        <w:tc>
          <w:tcPr>
            <w:tcW w:w="5529" w:type="dxa"/>
          </w:tcPr>
          <w:p w14:paraId="2DB2477A"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80" w14:textId="77777777" w:rsidTr="00A7483E">
        <w:trPr>
          <w:trHeight w:val="298"/>
        </w:trPr>
        <w:tc>
          <w:tcPr>
            <w:tcW w:w="384" w:type="dxa"/>
          </w:tcPr>
          <w:p w14:paraId="2DB2477C" w14:textId="6F5162A9"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9</w:t>
            </w:r>
          </w:p>
        </w:tc>
        <w:tc>
          <w:tcPr>
            <w:tcW w:w="2454" w:type="dxa"/>
          </w:tcPr>
          <w:p w14:paraId="2DB2477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Gniazda PCIe</w:t>
            </w:r>
          </w:p>
        </w:tc>
        <w:tc>
          <w:tcPr>
            <w:tcW w:w="6918" w:type="dxa"/>
            <w:tcMar>
              <w:left w:w="5" w:type="dxa"/>
            </w:tcMar>
          </w:tcPr>
          <w:p w14:paraId="2DB2477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Min 3 szt.</w:t>
            </w:r>
          </w:p>
        </w:tc>
        <w:tc>
          <w:tcPr>
            <w:tcW w:w="5529" w:type="dxa"/>
          </w:tcPr>
          <w:p w14:paraId="2DB2477F"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85" w14:textId="77777777" w:rsidTr="00A7483E">
        <w:trPr>
          <w:trHeight w:val="298"/>
        </w:trPr>
        <w:tc>
          <w:tcPr>
            <w:tcW w:w="384" w:type="dxa"/>
          </w:tcPr>
          <w:p w14:paraId="2DB24781" w14:textId="3F93FB81"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10</w:t>
            </w:r>
          </w:p>
        </w:tc>
        <w:tc>
          <w:tcPr>
            <w:tcW w:w="2454" w:type="dxa"/>
          </w:tcPr>
          <w:p w14:paraId="2DB24782"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Wskaźniki LED</w:t>
            </w:r>
          </w:p>
        </w:tc>
        <w:tc>
          <w:tcPr>
            <w:tcW w:w="6918" w:type="dxa"/>
            <w:tcMar>
              <w:left w:w="5" w:type="dxa"/>
            </w:tcMar>
          </w:tcPr>
          <w:p w14:paraId="2DB2478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Status zasilania, HDD 1-12, M.2 SSD 1-2, Status, LAN, status portu rozbudowy pamięci</w:t>
            </w:r>
          </w:p>
        </w:tc>
        <w:tc>
          <w:tcPr>
            <w:tcW w:w="5529" w:type="dxa"/>
          </w:tcPr>
          <w:p w14:paraId="2DB24784"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8E" w14:textId="77777777" w:rsidTr="00A7483E">
        <w:trPr>
          <w:trHeight w:val="298"/>
        </w:trPr>
        <w:tc>
          <w:tcPr>
            <w:tcW w:w="384" w:type="dxa"/>
          </w:tcPr>
          <w:p w14:paraId="2DB24786" w14:textId="2F679A54"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11</w:t>
            </w:r>
          </w:p>
        </w:tc>
        <w:tc>
          <w:tcPr>
            <w:tcW w:w="2454" w:type="dxa"/>
          </w:tcPr>
          <w:p w14:paraId="2DB24787"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Wspierane systemy operacyjne</w:t>
            </w:r>
          </w:p>
        </w:tc>
        <w:tc>
          <w:tcPr>
            <w:tcW w:w="6918" w:type="dxa"/>
            <w:tcMar>
              <w:left w:w="5" w:type="dxa"/>
            </w:tcMar>
          </w:tcPr>
          <w:p w14:paraId="2DB24788"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Apple Mac OS 10.10 or later</w:t>
            </w:r>
          </w:p>
          <w:p w14:paraId="2DB24789"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Ubuntu 14.04, CentOS 7, RHEL 6.6, SUSE 12 or later Linux</w:t>
            </w:r>
          </w:p>
          <w:p w14:paraId="2DB2478A"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IBM AIX 7, Solaris 10 or later UNIX</w:t>
            </w:r>
          </w:p>
          <w:p w14:paraId="2DB2478B"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lastRenderedPageBreak/>
              <w:t>Microsoft Windows 7, 8, 10 and 11</w:t>
            </w:r>
          </w:p>
          <w:p w14:paraId="2DB2478C"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Microsoft Windows Server 2008 R2, 2012, 2012 R2, 2016, 2019 and 2022</w:t>
            </w:r>
          </w:p>
        </w:tc>
        <w:tc>
          <w:tcPr>
            <w:tcW w:w="5529" w:type="dxa"/>
          </w:tcPr>
          <w:p w14:paraId="2DB2478D"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r w:rsidR="003709C7" w:rsidRPr="005B069B" w14:paraId="2DB24793" w14:textId="77777777" w:rsidTr="00A7483E">
        <w:trPr>
          <w:trHeight w:val="298"/>
        </w:trPr>
        <w:tc>
          <w:tcPr>
            <w:tcW w:w="384" w:type="dxa"/>
          </w:tcPr>
          <w:p w14:paraId="2DB2478F" w14:textId="2405D4DF"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12</w:t>
            </w:r>
          </w:p>
        </w:tc>
        <w:tc>
          <w:tcPr>
            <w:tcW w:w="2454" w:type="dxa"/>
          </w:tcPr>
          <w:p w14:paraId="2DB24790"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Maksymalny rozmiar puli</w:t>
            </w:r>
          </w:p>
        </w:tc>
        <w:tc>
          <w:tcPr>
            <w:tcW w:w="6918" w:type="dxa"/>
            <w:tcMar>
              <w:left w:w="5" w:type="dxa"/>
            </w:tcMar>
          </w:tcPr>
          <w:p w14:paraId="2DB24791"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Min 308 TB</w:t>
            </w:r>
          </w:p>
        </w:tc>
        <w:tc>
          <w:tcPr>
            <w:tcW w:w="5529" w:type="dxa"/>
          </w:tcPr>
          <w:p w14:paraId="2DB24792"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98" w14:textId="77777777" w:rsidTr="00A7483E">
        <w:trPr>
          <w:trHeight w:val="298"/>
        </w:trPr>
        <w:tc>
          <w:tcPr>
            <w:tcW w:w="384" w:type="dxa"/>
          </w:tcPr>
          <w:p w14:paraId="2DB24794" w14:textId="181AE82D"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13</w:t>
            </w:r>
          </w:p>
        </w:tc>
        <w:tc>
          <w:tcPr>
            <w:tcW w:w="2454" w:type="dxa"/>
          </w:tcPr>
          <w:p w14:paraId="2DB2479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Maksymalna liczba woluminów</w:t>
            </w:r>
          </w:p>
        </w:tc>
        <w:tc>
          <w:tcPr>
            <w:tcW w:w="6918" w:type="dxa"/>
            <w:tcMar>
              <w:left w:w="5" w:type="dxa"/>
            </w:tcMar>
          </w:tcPr>
          <w:p w14:paraId="2DB24796"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Min 128</w:t>
            </w:r>
          </w:p>
        </w:tc>
        <w:tc>
          <w:tcPr>
            <w:tcW w:w="5529" w:type="dxa"/>
          </w:tcPr>
          <w:p w14:paraId="2DB24797"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9D" w14:textId="77777777" w:rsidTr="00A7483E">
        <w:trPr>
          <w:trHeight w:val="298"/>
        </w:trPr>
        <w:tc>
          <w:tcPr>
            <w:tcW w:w="384" w:type="dxa"/>
          </w:tcPr>
          <w:p w14:paraId="2DB24799" w14:textId="38397081"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14</w:t>
            </w:r>
          </w:p>
        </w:tc>
        <w:tc>
          <w:tcPr>
            <w:tcW w:w="2454" w:type="dxa"/>
          </w:tcPr>
          <w:p w14:paraId="2DB2479A"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Typ macierzy RAID</w:t>
            </w:r>
          </w:p>
        </w:tc>
        <w:tc>
          <w:tcPr>
            <w:tcW w:w="6918" w:type="dxa"/>
            <w:tcMar>
              <w:left w:w="5" w:type="dxa"/>
            </w:tcMar>
          </w:tcPr>
          <w:p w14:paraId="2DB2479B"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JBOD, pojedyncza, RAID 0, 1, 5, 6, 10, 50, 60</w:t>
            </w:r>
          </w:p>
        </w:tc>
        <w:tc>
          <w:tcPr>
            <w:tcW w:w="5529" w:type="dxa"/>
          </w:tcPr>
          <w:p w14:paraId="2DB2479C"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A5" w14:textId="77777777" w:rsidTr="00A7483E">
        <w:trPr>
          <w:trHeight w:val="298"/>
        </w:trPr>
        <w:tc>
          <w:tcPr>
            <w:tcW w:w="384" w:type="dxa"/>
          </w:tcPr>
          <w:p w14:paraId="2DB2479E" w14:textId="57B2255E"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15</w:t>
            </w:r>
          </w:p>
        </w:tc>
        <w:tc>
          <w:tcPr>
            <w:tcW w:w="2454" w:type="dxa"/>
          </w:tcPr>
          <w:p w14:paraId="2DB2479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Funkcjonalność serwera plików</w:t>
            </w:r>
          </w:p>
        </w:tc>
        <w:tc>
          <w:tcPr>
            <w:tcW w:w="6918" w:type="dxa"/>
            <w:tcMar>
              <w:left w:w="5" w:type="dxa"/>
            </w:tcMar>
          </w:tcPr>
          <w:p w14:paraId="2DB247A0"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Udostępnianie plików w systemach Windows, Mac i Linux/UNIX</w:t>
            </w:r>
          </w:p>
          <w:p w14:paraId="2DB247A1"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Sieć firmy Microsoft (CIFS/SMB)</w:t>
            </w:r>
          </w:p>
          <w:p w14:paraId="2DB247A2"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Sieć Apple (AFP)</w:t>
            </w:r>
          </w:p>
          <w:p w14:paraId="2DB247A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Usługi NFS w wersji 3/4</w:t>
            </w:r>
          </w:p>
        </w:tc>
        <w:tc>
          <w:tcPr>
            <w:tcW w:w="5529" w:type="dxa"/>
          </w:tcPr>
          <w:p w14:paraId="2DB247A4"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AA" w14:textId="77777777" w:rsidTr="00A7483E">
        <w:trPr>
          <w:trHeight w:val="298"/>
        </w:trPr>
        <w:tc>
          <w:tcPr>
            <w:tcW w:w="384" w:type="dxa"/>
          </w:tcPr>
          <w:p w14:paraId="2DB247A6" w14:textId="05FFEF52"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16</w:t>
            </w:r>
          </w:p>
        </w:tc>
        <w:tc>
          <w:tcPr>
            <w:tcW w:w="2454" w:type="dxa"/>
          </w:tcPr>
          <w:p w14:paraId="2DB247A7"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Maksymalna liczba połączeń FTP</w:t>
            </w:r>
          </w:p>
        </w:tc>
        <w:tc>
          <w:tcPr>
            <w:tcW w:w="6918" w:type="dxa"/>
            <w:tcMar>
              <w:left w:w="5" w:type="dxa"/>
            </w:tcMar>
          </w:tcPr>
          <w:p w14:paraId="2DB247A8"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1024</w:t>
            </w:r>
          </w:p>
        </w:tc>
        <w:tc>
          <w:tcPr>
            <w:tcW w:w="5529" w:type="dxa"/>
          </w:tcPr>
          <w:p w14:paraId="2DB247A9"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AF" w14:textId="77777777" w:rsidTr="00A7483E">
        <w:trPr>
          <w:trHeight w:val="298"/>
        </w:trPr>
        <w:tc>
          <w:tcPr>
            <w:tcW w:w="384" w:type="dxa"/>
          </w:tcPr>
          <w:p w14:paraId="2DB247AB" w14:textId="216F7146"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17</w:t>
            </w:r>
          </w:p>
        </w:tc>
        <w:tc>
          <w:tcPr>
            <w:tcW w:w="2454" w:type="dxa"/>
          </w:tcPr>
          <w:p w14:paraId="2DB247AC"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Protokół internetowy</w:t>
            </w:r>
          </w:p>
        </w:tc>
        <w:tc>
          <w:tcPr>
            <w:tcW w:w="6918" w:type="dxa"/>
            <w:tcMar>
              <w:left w:w="5" w:type="dxa"/>
            </w:tcMar>
          </w:tcPr>
          <w:p w14:paraId="2DB247AD"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IPv4, IPv6</w:t>
            </w:r>
          </w:p>
        </w:tc>
        <w:tc>
          <w:tcPr>
            <w:tcW w:w="5529" w:type="dxa"/>
          </w:tcPr>
          <w:p w14:paraId="2DB247AE"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B9" w14:textId="77777777" w:rsidTr="00A7483E">
        <w:trPr>
          <w:trHeight w:val="298"/>
        </w:trPr>
        <w:tc>
          <w:tcPr>
            <w:tcW w:w="384" w:type="dxa"/>
          </w:tcPr>
          <w:p w14:paraId="2DB247B0" w14:textId="3B4C6C12"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18</w:t>
            </w:r>
          </w:p>
        </w:tc>
        <w:tc>
          <w:tcPr>
            <w:tcW w:w="2454" w:type="dxa"/>
          </w:tcPr>
          <w:p w14:paraId="2DB247B1"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Pozostałe funkcje</w:t>
            </w:r>
          </w:p>
        </w:tc>
        <w:tc>
          <w:tcPr>
            <w:tcW w:w="6918" w:type="dxa"/>
            <w:tcMar>
              <w:left w:w="5" w:type="dxa"/>
            </w:tcMar>
          </w:tcPr>
          <w:p w14:paraId="2DB247B2"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256-bitowe szyfrowanie woluminów AES zweryfikowane przez FIPS 140-2 CAVP</w:t>
            </w:r>
          </w:p>
          <w:p w14:paraId="2DB247B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Serwer DHCP</w:t>
            </w:r>
          </w:p>
          <w:p w14:paraId="2DB247B4"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DDNS (usługa dynamicznej nazwy domeny)</w:t>
            </w:r>
          </w:p>
          <w:p w14:paraId="2DB247B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Obsługa VMware vSphere</w:t>
            </w:r>
          </w:p>
          <w:p w14:paraId="2DB247B6"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Połączenia HTTP/HTTPS - Protokół TLS 1.0/1.1/1.2/1.3</w:t>
            </w:r>
          </w:p>
          <w:p w14:paraId="2DB247B7"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Karta sieciowa min 2 porty 10 Gb SFP+ wraz z wkładkami MM</w:t>
            </w:r>
          </w:p>
        </w:tc>
        <w:tc>
          <w:tcPr>
            <w:tcW w:w="5529" w:type="dxa"/>
          </w:tcPr>
          <w:p w14:paraId="2DB247B8"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C1" w14:textId="77777777" w:rsidTr="00A7483E">
        <w:trPr>
          <w:trHeight w:val="298"/>
        </w:trPr>
        <w:tc>
          <w:tcPr>
            <w:tcW w:w="384" w:type="dxa"/>
          </w:tcPr>
          <w:p w14:paraId="2DB247BA" w14:textId="6E788CDD"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19</w:t>
            </w:r>
          </w:p>
        </w:tc>
        <w:tc>
          <w:tcPr>
            <w:tcW w:w="2454" w:type="dxa"/>
          </w:tcPr>
          <w:p w14:paraId="2DB247BB"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Dyski</w:t>
            </w:r>
          </w:p>
        </w:tc>
        <w:tc>
          <w:tcPr>
            <w:tcW w:w="6918" w:type="dxa"/>
            <w:tcMar>
              <w:left w:w="5" w:type="dxa"/>
            </w:tcMar>
          </w:tcPr>
          <w:p w14:paraId="2DB247BE"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- 8 dysków SATA min 20 TB</w:t>
            </w:r>
          </w:p>
          <w:p w14:paraId="2DB247BF"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b/>
                <w:bCs/>
                <w:sz w:val="20"/>
                <w:szCs w:val="20"/>
              </w:rPr>
              <w:t>- 2 dyski SSD min 2 TB M.2 NVMe</w:t>
            </w:r>
          </w:p>
        </w:tc>
        <w:tc>
          <w:tcPr>
            <w:tcW w:w="5529" w:type="dxa"/>
          </w:tcPr>
          <w:p w14:paraId="2DB247C0"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C7" w14:textId="77777777" w:rsidTr="00A7483E">
        <w:trPr>
          <w:trHeight w:val="298"/>
        </w:trPr>
        <w:tc>
          <w:tcPr>
            <w:tcW w:w="384" w:type="dxa"/>
          </w:tcPr>
          <w:p w14:paraId="2DB247C2" w14:textId="03E618B2" w:rsidR="003709C7" w:rsidRPr="005B069B" w:rsidRDefault="00A7483E" w:rsidP="00A7483E">
            <w:pPr>
              <w:widowControl w:val="0"/>
              <w:spacing w:before="60" w:after="60"/>
              <w:jc w:val="center"/>
              <w:rPr>
                <w:rFonts w:ascii="Arial" w:hAnsi="Arial" w:cs="Arial"/>
                <w:sz w:val="20"/>
                <w:szCs w:val="20"/>
              </w:rPr>
            </w:pPr>
            <w:r w:rsidRPr="005B069B">
              <w:rPr>
                <w:rFonts w:ascii="Arial" w:hAnsi="Arial" w:cs="Arial"/>
                <w:sz w:val="20"/>
                <w:szCs w:val="20"/>
              </w:rPr>
              <w:t>20</w:t>
            </w:r>
          </w:p>
        </w:tc>
        <w:tc>
          <w:tcPr>
            <w:tcW w:w="2454" w:type="dxa"/>
          </w:tcPr>
          <w:p w14:paraId="2DB247C3"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Gwarancja</w:t>
            </w:r>
          </w:p>
        </w:tc>
        <w:tc>
          <w:tcPr>
            <w:tcW w:w="6918" w:type="dxa"/>
            <w:tcMar>
              <w:left w:w="5" w:type="dxa"/>
            </w:tcMar>
          </w:tcPr>
          <w:p w14:paraId="2DB247C4" w14:textId="05E4A4DC"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 xml:space="preserve">Min 5 lat gwarancji wykonawcy na serwer oraz dyski </w:t>
            </w:r>
            <w:r w:rsidRPr="005B069B">
              <w:rPr>
                <w:rFonts w:ascii="Arial" w:hAnsi="Arial" w:cs="Arial"/>
                <w:b/>
                <w:bCs/>
                <w:sz w:val="20"/>
                <w:szCs w:val="20"/>
              </w:rPr>
              <w:t xml:space="preserve"> w systemie door to door</w:t>
            </w:r>
            <w:r w:rsidRPr="005B069B">
              <w:rPr>
                <w:rFonts w:ascii="Arial" w:hAnsi="Arial" w:cs="Arial"/>
                <w:sz w:val="20"/>
                <w:szCs w:val="20"/>
              </w:rPr>
              <w:t>.</w:t>
            </w:r>
          </w:p>
          <w:p w14:paraId="2DB247C5"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Czas skutecznej naprawy uszkodzonego sprzętu max. 6 dni roboczych.</w:t>
            </w:r>
          </w:p>
        </w:tc>
        <w:tc>
          <w:tcPr>
            <w:tcW w:w="5529" w:type="dxa"/>
          </w:tcPr>
          <w:p w14:paraId="2DB247C6"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tak / nie</w:t>
            </w:r>
          </w:p>
        </w:tc>
      </w:tr>
      <w:tr w:rsidR="003709C7" w:rsidRPr="005B069B" w14:paraId="2DB247E6" w14:textId="77777777" w:rsidTr="00A7483E">
        <w:trPr>
          <w:trHeight w:val="298"/>
        </w:trPr>
        <w:tc>
          <w:tcPr>
            <w:tcW w:w="384" w:type="dxa"/>
          </w:tcPr>
          <w:p w14:paraId="2DB247C8" w14:textId="687F7A66"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t>2</w:t>
            </w:r>
            <w:r w:rsidR="00A7483E" w:rsidRPr="005B069B">
              <w:rPr>
                <w:rFonts w:ascii="Arial" w:hAnsi="Arial" w:cs="Arial"/>
                <w:sz w:val="20"/>
                <w:szCs w:val="20"/>
              </w:rPr>
              <w:t>1</w:t>
            </w:r>
          </w:p>
        </w:tc>
        <w:tc>
          <w:tcPr>
            <w:tcW w:w="2454" w:type="dxa"/>
          </w:tcPr>
          <w:p w14:paraId="2DB247C9" w14:textId="77777777" w:rsidR="003709C7" w:rsidRPr="005B069B" w:rsidRDefault="0034314F" w:rsidP="00A7483E">
            <w:pPr>
              <w:widowControl w:val="0"/>
              <w:spacing w:before="60" w:after="60"/>
              <w:rPr>
                <w:rFonts w:ascii="Arial" w:hAnsi="Arial" w:cs="Arial"/>
                <w:sz w:val="20"/>
                <w:szCs w:val="20"/>
              </w:rPr>
            </w:pPr>
            <w:r w:rsidRPr="005B069B">
              <w:rPr>
                <w:rFonts w:ascii="Arial" w:hAnsi="Arial" w:cs="Arial"/>
                <w:sz w:val="20"/>
                <w:szCs w:val="20"/>
              </w:rPr>
              <w:t>Oprogramowanie</w:t>
            </w:r>
          </w:p>
        </w:tc>
        <w:tc>
          <w:tcPr>
            <w:tcW w:w="6918" w:type="dxa"/>
            <w:tcMar>
              <w:left w:w="5" w:type="dxa"/>
            </w:tcMar>
          </w:tcPr>
          <w:p w14:paraId="2DB247CA" w14:textId="77777777" w:rsidR="003709C7" w:rsidRPr="005B069B" w:rsidRDefault="0034314F" w:rsidP="00A7483E">
            <w:pPr>
              <w:spacing w:before="60" w:after="60"/>
              <w:rPr>
                <w:rFonts w:ascii="Arial" w:hAnsi="Arial" w:cs="Arial"/>
                <w:sz w:val="20"/>
                <w:szCs w:val="20"/>
              </w:rPr>
            </w:pPr>
            <w:r w:rsidRPr="005B069B">
              <w:rPr>
                <w:rFonts w:ascii="Arial" w:hAnsi="Arial" w:cs="Arial"/>
                <w:b/>
                <w:bCs/>
                <w:sz w:val="20"/>
                <w:szCs w:val="20"/>
              </w:rPr>
              <w:t>Oprogramowanie do backupu - 1 szt.</w:t>
            </w:r>
          </w:p>
          <w:p w14:paraId="2DB247CB" w14:textId="77777777" w:rsidR="003709C7" w:rsidRPr="005B069B" w:rsidRDefault="0034314F" w:rsidP="00A7483E">
            <w:pPr>
              <w:spacing w:before="60" w:after="60"/>
              <w:rPr>
                <w:rFonts w:ascii="Arial" w:hAnsi="Arial" w:cs="Arial"/>
                <w:sz w:val="20"/>
                <w:szCs w:val="20"/>
              </w:rPr>
            </w:pPr>
            <w:r w:rsidRPr="005B069B">
              <w:rPr>
                <w:rFonts w:ascii="Arial" w:hAnsi="Arial" w:cs="Arial"/>
                <w:sz w:val="20"/>
                <w:szCs w:val="20"/>
              </w:rPr>
              <w:t>Oprogramowanie kompatybilne z dostarczonym sprzętem w ramach bieżącego postępowania z suportem na 5 lat. Umożliwiające backup do 20 maszyn wirtualnych z suportem na 5 lat</w:t>
            </w:r>
          </w:p>
          <w:p w14:paraId="2DB247CC" w14:textId="77777777" w:rsidR="003709C7" w:rsidRPr="005B069B" w:rsidRDefault="003709C7" w:rsidP="00A7483E">
            <w:pPr>
              <w:spacing w:before="60" w:after="60"/>
              <w:rPr>
                <w:rFonts w:ascii="Arial" w:hAnsi="Arial" w:cs="Arial"/>
                <w:sz w:val="20"/>
                <w:szCs w:val="20"/>
              </w:rPr>
            </w:pPr>
          </w:p>
          <w:p w14:paraId="2DB247CD"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musi wspierać wszystkie systemy operacyjne gościa, które są obsługiwane przez natywny backup środowisk VMware vSphere, MS Hyper-V</w:t>
            </w:r>
          </w:p>
          <w:p w14:paraId="2DB247CE"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do backupu musi pozwalać na wykorzystanie dowolnego serwera oraz przestrzeni dyskowej (nie dedykowanych), za pośrednictwem protokołów CIFS lub NFS</w:t>
            </w:r>
          </w:p>
          <w:p w14:paraId="2DB247CF"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nie może wymagać instalacji dedykowanego agenta wewnątrz maszyny wirtualnej w celach backupu/przywracania</w:t>
            </w:r>
          </w:p>
          <w:p w14:paraId="2DB247D0"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nie może wymagać dodatkowej instalacji zewnętrznych aplikacji lub baz danych (jeżeli oprogramowanie wymaga bazy danych musi ona być instalowana automatycznie z paczki opracowanej przez producenta i nie wymagać dodatkowych licencji).</w:t>
            </w:r>
          </w:p>
          <w:p w14:paraId="2DB247D1"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lastRenderedPageBreak/>
              <w:t>Wszystkie funkcje i komponenty oprogramowania dla środowisk Vmware i Hyper-V powinny być licencjonowane per gniazdo procesora w hostach wirtualizacyjnych służących za źródło backupu lub replikacji. Licencjonowanie powinno być realizowane w wariancie wieczystym, w którym licencja nie ma terminu ważności</w:t>
            </w:r>
          </w:p>
          <w:p w14:paraId="2DB247D2"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musi posiadać funkcje backupu i replikacji:</w:t>
            </w:r>
          </w:p>
          <w:p w14:paraId="2DB247D3" w14:textId="77777777" w:rsidR="003709C7" w:rsidRPr="005B069B" w:rsidRDefault="0034314F" w:rsidP="00A7483E">
            <w:pPr>
              <w:pStyle w:val="Akapitzlist"/>
              <w:numPr>
                <w:ilvl w:val="0"/>
                <w:numId w:val="33"/>
              </w:numPr>
              <w:spacing w:before="120" w:line="276" w:lineRule="auto"/>
              <w:contextualSpacing w:val="0"/>
              <w:rPr>
                <w:rFonts w:cs="Arial"/>
                <w:sz w:val="20"/>
                <w:szCs w:val="20"/>
              </w:rPr>
            </w:pPr>
            <w:r w:rsidRPr="005B069B">
              <w:rPr>
                <w:rFonts w:cs="Arial"/>
                <w:color w:val="000000"/>
                <w:sz w:val="20"/>
                <w:szCs w:val="20"/>
              </w:rPr>
              <w:t>Backup maszyn wirtualnych Vmware</w:t>
            </w:r>
          </w:p>
          <w:p w14:paraId="2DB247D4" w14:textId="77777777" w:rsidR="003709C7" w:rsidRPr="005B069B" w:rsidRDefault="0034314F" w:rsidP="00A7483E">
            <w:pPr>
              <w:pStyle w:val="Akapitzlist"/>
              <w:numPr>
                <w:ilvl w:val="0"/>
                <w:numId w:val="33"/>
              </w:numPr>
              <w:spacing w:before="120" w:line="276" w:lineRule="auto"/>
              <w:contextualSpacing w:val="0"/>
              <w:rPr>
                <w:rFonts w:cs="Arial"/>
                <w:sz w:val="20"/>
                <w:szCs w:val="20"/>
              </w:rPr>
            </w:pPr>
            <w:r w:rsidRPr="005B069B">
              <w:rPr>
                <w:rFonts w:cs="Arial"/>
                <w:color w:val="000000"/>
                <w:sz w:val="20"/>
                <w:szCs w:val="20"/>
              </w:rPr>
              <w:t>Replikacja maszyn wirtualnych Vmware (tworzenie I aktualizacja identycznych kopii dla źródłowych maszyn wirtualnych). Replikacja nie może wymagać utworzenia backupu</w:t>
            </w:r>
          </w:p>
          <w:p w14:paraId="2DB247D5" w14:textId="77777777" w:rsidR="003709C7" w:rsidRPr="005B069B" w:rsidRDefault="0034314F" w:rsidP="00A7483E">
            <w:pPr>
              <w:pStyle w:val="Akapitzlist"/>
              <w:numPr>
                <w:ilvl w:val="0"/>
                <w:numId w:val="33"/>
              </w:numPr>
              <w:spacing w:before="120" w:line="276" w:lineRule="auto"/>
              <w:contextualSpacing w:val="0"/>
              <w:rPr>
                <w:rFonts w:cs="Arial"/>
                <w:sz w:val="20"/>
                <w:szCs w:val="20"/>
              </w:rPr>
            </w:pPr>
            <w:r w:rsidRPr="005B069B">
              <w:rPr>
                <w:rFonts w:cs="Arial"/>
                <w:color w:val="000000"/>
                <w:sz w:val="20"/>
                <w:szCs w:val="20"/>
              </w:rPr>
              <w:t>Backup maszyn wirtualnych Hyper-V</w:t>
            </w:r>
          </w:p>
          <w:p w14:paraId="2DB247D6" w14:textId="77777777" w:rsidR="003709C7" w:rsidRPr="005B069B" w:rsidRDefault="0034314F" w:rsidP="00A7483E">
            <w:pPr>
              <w:pStyle w:val="Akapitzlist"/>
              <w:numPr>
                <w:ilvl w:val="0"/>
                <w:numId w:val="33"/>
              </w:numPr>
              <w:spacing w:before="120" w:line="276" w:lineRule="auto"/>
              <w:contextualSpacing w:val="0"/>
              <w:rPr>
                <w:rFonts w:cs="Arial"/>
                <w:sz w:val="20"/>
                <w:szCs w:val="20"/>
              </w:rPr>
            </w:pPr>
            <w:r w:rsidRPr="005B069B">
              <w:rPr>
                <w:rFonts w:cs="Arial"/>
                <w:color w:val="000000"/>
                <w:sz w:val="20"/>
                <w:szCs w:val="20"/>
              </w:rPr>
              <w:t>Replikacja maszyn wirtualnych Hyper-V (tworzenie I aktualizacja identycznych kopii dla źródłowych maszyn wirtualnych). Replikacja nie może wymagać utworzenia backupu</w:t>
            </w:r>
          </w:p>
          <w:p w14:paraId="2DB247D7"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musi posiadać poniższe funkcje pozwalające na ograniczenie wielkości backupowanych danych:</w:t>
            </w:r>
          </w:p>
          <w:p w14:paraId="2DB247D8" w14:textId="77777777" w:rsidR="003709C7" w:rsidRPr="005B069B" w:rsidRDefault="0034314F" w:rsidP="00A7483E">
            <w:pPr>
              <w:pStyle w:val="Akapitzlist"/>
              <w:numPr>
                <w:ilvl w:val="0"/>
                <w:numId w:val="34"/>
              </w:numPr>
              <w:spacing w:before="120" w:line="276" w:lineRule="auto"/>
              <w:contextualSpacing w:val="0"/>
              <w:rPr>
                <w:rFonts w:cs="Arial"/>
                <w:sz w:val="20"/>
                <w:szCs w:val="20"/>
              </w:rPr>
            </w:pPr>
            <w:r w:rsidRPr="005B069B">
              <w:rPr>
                <w:rFonts w:cs="Arial"/>
                <w:color w:val="000000"/>
                <w:sz w:val="20"/>
                <w:szCs w:val="20"/>
              </w:rPr>
              <w:t>Deduplikacja backupu, która działa w ramach całego repozytorium backupu oraz obejmuje wszystkie dane, które są w tym repozytorium przechowywane</w:t>
            </w:r>
          </w:p>
          <w:p w14:paraId="2DB247D9" w14:textId="77777777" w:rsidR="003709C7" w:rsidRPr="005B069B" w:rsidRDefault="0034314F" w:rsidP="00A7483E">
            <w:pPr>
              <w:pStyle w:val="Akapitzlist"/>
              <w:numPr>
                <w:ilvl w:val="0"/>
                <w:numId w:val="34"/>
              </w:numPr>
              <w:spacing w:before="120" w:line="276" w:lineRule="auto"/>
              <w:contextualSpacing w:val="0"/>
              <w:rPr>
                <w:rFonts w:cs="Arial"/>
                <w:sz w:val="20"/>
                <w:szCs w:val="20"/>
              </w:rPr>
            </w:pPr>
            <w:r w:rsidRPr="005B069B">
              <w:rPr>
                <w:rFonts w:cs="Arial"/>
                <w:color w:val="000000"/>
                <w:sz w:val="20"/>
                <w:szCs w:val="20"/>
              </w:rPr>
              <w:t>Kompresja backupu, w tym konfigurowalny stopień kompresji</w:t>
            </w:r>
          </w:p>
          <w:p w14:paraId="2DB247DA" w14:textId="77777777" w:rsidR="003709C7" w:rsidRPr="005B069B" w:rsidRDefault="0034314F" w:rsidP="00A7483E">
            <w:pPr>
              <w:pStyle w:val="Akapitzlist"/>
              <w:numPr>
                <w:ilvl w:val="0"/>
                <w:numId w:val="34"/>
              </w:numPr>
              <w:spacing w:before="120" w:line="276" w:lineRule="auto"/>
              <w:contextualSpacing w:val="0"/>
              <w:rPr>
                <w:rFonts w:cs="Arial"/>
                <w:sz w:val="20"/>
                <w:szCs w:val="20"/>
              </w:rPr>
            </w:pPr>
            <w:r w:rsidRPr="005B069B">
              <w:rPr>
                <w:rFonts w:cs="Arial"/>
                <w:color w:val="000000"/>
                <w:sz w:val="20"/>
                <w:szCs w:val="20"/>
              </w:rPr>
              <w:lastRenderedPageBreak/>
              <w:t>Automatyczne pomijanie plików i partycji wymiany w systemach Windows i Linux działających jako maszyny wirtualne</w:t>
            </w:r>
          </w:p>
          <w:p w14:paraId="2DB247DB"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musi posiadać poniższe funkcje:</w:t>
            </w:r>
          </w:p>
          <w:p w14:paraId="2DB247DC" w14:textId="77777777" w:rsidR="003709C7" w:rsidRPr="005B069B" w:rsidRDefault="0034314F" w:rsidP="00A7483E">
            <w:pPr>
              <w:pStyle w:val="Akapitzlist"/>
              <w:numPr>
                <w:ilvl w:val="0"/>
                <w:numId w:val="35"/>
              </w:numPr>
              <w:spacing w:before="120" w:line="276" w:lineRule="auto"/>
              <w:contextualSpacing w:val="0"/>
              <w:rPr>
                <w:rFonts w:cs="Arial"/>
                <w:sz w:val="20"/>
                <w:szCs w:val="20"/>
              </w:rPr>
            </w:pPr>
            <w:r w:rsidRPr="005B069B">
              <w:rPr>
                <w:rFonts w:cs="Arial"/>
                <w:color w:val="000000"/>
                <w:sz w:val="20"/>
                <w:szCs w:val="20"/>
              </w:rPr>
              <w:t>Przywracanie pełnych maszyn wirtualnych z backupu do oryginalnego lub innego serwera wirtualizacji</w:t>
            </w:r>
          </w:p>
          <w:p w14:paraId="2DB247DD" w14:textId="77777777" w:rsidR="003709C7" w:rsidRPr="005B069B" w:rsidRDefault="0034314F" w:rsidP="00A7483E">
            <w:pPr>
              <w:pStyle w:val="Akapitzlist"/>
              <w:numPr>
                <w:ilvl w:val="0"/>
                <w:numId w:val="35"/>
              </w:numPr>
              <w:spacing w:before="120" w:line="276" w:lineRule="auto"/>
              <w:contextualSpacing w:val="0"/>
              <w:rPr>
                <w:rFonts w:cs="Arial"/>
                <w:sz w:val="20"/>
                <w:szCs w:val="20"/>
              </w:rPr>
            </w:pPr>
            <w:r w:rsidRPr="005B069B">
              <w:rPr>
                <w:rFonts w:cs="Arial"/>
                <w:color w:val="000000"/>
                <w:sz w:val="20"/>
                <w:szCs w:val="20"/>
              </w:rPr>
              <w:t>Uruchomienie maszyny wirtualnej bezpośrednio z plików backupu w środowisku VMware (bez wcześniejszego przywracania maszyny wirtualnej)</w:t>
            </w:r>
          </w:p>
          <w:p w14:paraId="2DB247DE" w14:textId="77777777" w:rsidR="003709C7" w:rsidRPr="005B069B" w:rsidRDefault="0034314F" w:rsidP="00A7483E">
            <w:pPr>
              <w:pStyle w:val="Akapitzlist"/>
              <w:numPr>
                <w:ilvl w:val="0"/>
                <w:numId w:val="35"/>
              </w:numPr>
              <w:spacing w:before="120" w:line="276" w:lineRule="auto"/>
              <w:contextualSpacing w:val="0"/>
              <w:rPr>
                <w:rFonts w:cs="Arial"/>
                <w:sz w:val="20"/>
                <w:szCs w:val="20"/>
              </w:rPr>
            </w:pPr>
            <w:r w:rsidRPr="005B069B">
              <w:rPr>
                <w:rFonts w:cs="Arial"/>
                <w:color w:val="000000"/>
                <w:sz w:val="20"/>
                <w:szCs w:val="20"/>
              </w:rPr>
              <w:t>Przywracanie pojedynczych plików czy folderów bezpośrednio z plików backupu (bez wcześniejszego przywracania całej maszyny wirtualnej)</w:t>
            </w:r>
          </w:p>
          <w:p w14:paraId="2DB247DF" w14:textId="77777777" w:rsidR="003709C7" w:rsidRPr="005B069B" w:rsidRDefault="0034314F" w:rsidP="00A7483E">
            <w:pPr>
              <w:spacing w:before="120" w:after="0"/>
              <w:rPr>
                <w:rFonts w:ascii="Arial" w:hAnsi="Arial" w:cs="Arial"/>
                <w:sz w:val="20"/>
                <w:szCs w:val="20"/>
              </w:rPr>
            </w:pPr>
            <w:r w:rsidRPr="005B069B">
              <w:rPr>
                <w:rFonts w:ascii="Arial" w:eastAsia="Times New Roman" w:hAnsi="Arial" w:cs="Arial"/>
                <w:color w:val="000000"/>
                <w:sz w:val="20"/>
                <w:szCs w:val="20"/>
                <w:lang w:eastAsia="pl-PL"/>
              </w:rPr>
              <w:t>Oprogramowanie musi pozwalać na następujące formy zarządzania:</w:t>
            </w:r>
          </w:p>
          <w:p w14:paraId="2DB247E0" w14:textId="77777777" w:rsidR="003709C7" w:rsidRPr="005B069B" w:rsidRDefault="0034314F" w:rsidP="00A7483E">
            <w:pPr>
              <w:pStyle w:val="Akapitzlist"/>
              <w:numPr>
                <w:ilvl w:val="0"/>
                <w:numId w:val="36"/>
              </w:numPr>
              <w:spacing w:before="120" w:line="276" w:lineRule="auto"/>
              <w:contextualSpacing w:val="0"/>
              <w:rPr>
                <w:rFonts w:cs="Arial"/>
                <w:sz w:val="20"/>
                <w:szCs w:val="20"/>
              </w:rPr>
            </w:pPr>
            <w:r w:rsidRPr="005B069B">
              <w:rPr>
                <w:rFonts w:cs="Arial"/>
                <w:color w:val="000000"/>
                <w:sz w:val="20"/>
                <w:szCs w:val="20"/>
              </w:rPr>
              <w:t>Być wyposażone w interfejs web do zarządzania wszystkimi aspektami związanymi z backupem i przywracaniem danych</w:t>
            </w:r>
          </w:p>
          <w:p w14:paraId="2DB247E1" w14:textId="77777777" w:rsidR="003709C7" w:rsidRPr="005B069B" w:rsidRDefault="0034314F" w:rsidP="00A7483E">
            <w:pPr>
              <w:pStyle w:val="Akapitzlist"/>
              <w:numPr>
                <w:ilvl w:val="0"/>
                <w:numId w:val="36"/>
              </w:numPr>
              <w:spacing w:before="120" w:line="276" w:lineRule="auto"/>
              <w:contextualSpacing w:val="0"/>
              <w:rPr>
                <w:rFonts w:cs="Arial"/>
                <w:sz w:val="20"/>
                <w:szCs w:val="20"/>
              </w:rPr>
            </w:pPr>
            <w:r w:rsidRPr="005B069B">
              <w:rPr>
                <w:rFonts w:cs="Arial"/>
                <w:color w:val="000000"/>
                <w:sz w:val="20"/>
                <w:szCs w:val="20"/>
              </w:rPr>
              <w:t>Umożliwiać wysyłanie powiadomień w formie email dotyczących wykonywanych zadań backupu, błędów, cyklicznych raportów oraz wiadomości email z załącznikami potwierdzającymi poprawność odtworzenia maszyn wirtualnych dla wybranych zadań w formie zrzutów ekranu z uruchomionej z backupu maszyny wirtualnej</w:t>
            </w:r>
          </w:p>
          <w:p w14:paraId="2DB247E2" w14:textId="77777777" w:rsidR="003709C7" w:rsidRPr="005B069B" w:rsidRDefault="0034314F" w:rsidP="00A7483E">
            <w:pPr>
              <w:pStyle w:val="Akapitzlist"/>
              <w:numPr>
                <w:ilvl w:val="0"/>
                <w:numId w:val="36"/>
              </w:numPr>
              <w:spacing w:before="120" w:line="276" w:lineRule="auto"/>
              <w:contextualSpacing w:val="0"/>
              <w:rPr>
                <w:rFonts w:cs="Arial"/>
                <w:sz w:val="20"/>
                <w:szCs w:val="20"/>
              </w:rPr>
            </w:pPr>
            <w:r w:rsidRPr="005B069B">
              <w:rPr>
                <w:rFonts w:cs="Arial"/>
                <w:color w:val="000000"/>
                <w:sz w:val="20"/>
                <w:szCs w:val="20"/>
              </w:rPr>
              <w:t>Zadanie backupu musi mieć możliwość uruchamiania zgodnie z harmonogramem, z opcją dodawania wielu harmonogramów dla pojedynczego zadania</w:t>
            </w:r>
          </w:p>
          <w:p w14:paraId="2DB247E4" w14:textId="17BE8D4C" w:rsidR="003709C7" w:rsidRPr="005B069B" w:rsidRDefault="0034314F" w:rsidP="00A7483E">
            <w:pPr>
              <w:pStyle w:val="Akapitzlist"/>
              <w:numPr>
                <w:ilvl w:val="0"/>
                <w:numId w:val="36"/>
              </w:numPr>
              <w:spacing w:before="120" w:line="276" w:lineRule="auto"/>
              <w:contextualSpacing w:val="0"/>
              <w:rPr>
                <w:rFonts w:cs="Arial"/>
                <w:sz w:val="20"/>
                <w:szCs w:val="20"/>
              </w:rPr>
            </w:pPr>
            <w:r w:rsidRPr="005B069B">
              <w:rPr>
                <w:rFonts w:cs="Arial"/>
                <w:color w:val="000000"/>
                <w:sz w:val="20"/>
                <w:szCs w:val="20"/>
              </w:rPr>
              <w:lastRenderedPageBreak/>
              <w:t>Pliki backupu muszą mieć możliwość eksportu z opcją wyboru rodzaju dysków do których będzie robiony eksport.</w:t>
            </w:r>
          </w:p>
        </w:tc>
        <w:tc>
          <w:tcPr>
            <w:tcW w:w="5529" w:type="dxa"/>
          </w:tcPr>
          <w:p w14:paraId="2DB247E5" w14:textId="77777777" w:rsidR="003709C7" w:rsidRPr="005B069B" w:rsidRDefault="0034314F" w:rsidP="00A7483E">
            <w:pPr>
              <w:widowControl w:val="0"/>
              <w:spacing w:before="60" w:after="60"/>
              <w:jc w:val="center"/>
              <w:rPr>
                <w:rFonts w:ascii="Arial" w:hAnsi="Arial" w:cs="Arial"/>
                <w:sz w:val="20"/>
                <w:szCs w:val="20"/>
              </w:rPr>
            </w:pPr>
            <w:r w:rsidRPr="005B069B">
              <w:rPr>
                <w:rFonts w:ascii="Arial" w:hAnsi="Arial" w:cs="Arial"/>
                <w:sz w:val="20"/>
                <w:szCs w:val="20"/>
              </w:rPr>
              <w:lastRenderedPageBreak/>
              <w:t>tak / nie</w:t>
            </w:r>
          </w:p>
        </w:tc>
      </w:tr>
    </w:tbl>
    <w:p w14:paraId="2DB247E7" w14:textId="77777777" w:rsidR="003709C7" w:rsidRPr="005B069B" w:rsidRDefault="003709C7">
      <w:pPr>
        <w:spacing w:before="120" w:after="0"/>
        <w:rPr>
          <w:rFonts w:ascii="Arial" w:hAnsi="Arial" w:cs="Arial"/>
          <w:b/>
          <w:bCs/>
        </w:rPr>
      </w:pPr>
    </w:p>
    <w:p w14:paraId="2DB24829" w14:textId="7F1A4DA0" w:rsidR="003709C7" w:rsidRPr="005B069B" w:rsidRDefault="003709C7" w:rsidP="007020F8">
      <w:pPr>
        <w:pStyle w:val="Akapitzlist"/>
        <w:numPr>
          <w:ilvl w:val="0"/>
          <w:numId w:val="44"/>
        </w:numPr>
        <w:spacing w:before="120" w:line="276" w:lineRule="auto"/>
        <w:ind w:left="425" w:hanging="425"/>
        <w:contextualSpacing w:val="0"/>
        <w:rPr>
          <w:rFonts w:cs="Arial"/>
          <w:b/>
          <w:bCs/>
        </w:rPr>
      </w:pPr>
      <w:hyperlink r:id="rId16" w:tgtFrame="_blank"/>
      <w:r w:rsidR="0034314F" w:rsidRPr="005B069B">
        <w:rPr>
          <w:rFonts w:eastAsia="SimSun" w:cs="Arial"/>
          <w:b/>
          <w:lang w:eastAsia="zh-CN" w:bidi="hi-IN"/>
        </w:rPr>
        <w:t>Wymagane</w:t>
      </w:r>
      <w:r w:rsidR="0034314F" w:rsidRPr="005B069B">
        <w:rPr>
          <w:rFonts w:cs="Arial"/>
          <w:b/>
          <w:bCs/>
        </w:rPr>
        <w:t xml:space="preserve"> usługi</w:t>
      </w:r>
    </w:p>
    <w:p w14:paraId="2DB2482A" w14:textId="77777777" w:rsidR="003709C7" w:rsidRPr="005B069B" w:rsidRDefault="0034314F" w:rsidP="007020F8">
      <w:pPr>
        <w:spacing w:before="120" w:after="0"/>
        <w:ind w:left="425"/>
        <w:jc w:val="both"/>
        <w:rPr>
          <w:rFonts w:ascii="Arial" w:hAnsi="Arial" w:cs="Arial"/>
        </w:rPr>
      </w:pPr>
      <w:r w:rsidRPr="005B069B">
        <w:rPr>
          <w:rFonts w:ascii="Arial" w:eastAsia="Calibri" w:hAnsi="Arial" w:cs="Arial"/>
          <w:color w:val="000000"/>
          <w:lang w:eastAsia="x-none"/>
        </w:rPr>
        <w:t>Wykonawca jest zobowiązany do wykonania następujących prac:</w:t>
      </w:r>
    </w:p>
    <w:p w14:paraId="2DB2482B" w14:textId="77777777" w:rsidR="003709C7" w:rsidRPr="005B069B" w:rsidRDefault="0034314F" w:rsidP="007020F8">
      <w:pPr>
        <w:numPr>
          <w:ilvl w:val="0"/>
          <w:numId w:val="43"/>
        </w:numPr>
        <w:spacing w:before="120" w:after="0"/>
        <w:ind w:left="1276" w:hanging="425"/>
        <w:jc w:val="both"/>
        <w:rPr>
          <w:rFonts w:ascii="Arial" w:hAnsi="Arial" w:cs="Arial"/>
        </w:rPr>
      </w:pPr>
      <w:r w:rsidRPr="005B069B">
        <w:rPr>
          <w:rFonts w:ascii="Arial" w:eastAsia="Calibri" w:hAnsi="Arial" w:cs="Arial"/>
          <w:color w:val="000000"/>
          <w:lang w:eastAsia="x-none"/>
        </w:rPr>
        <w:t>Dostarczenie i instalacja sprzętu w siedzibie Zamawiającego</w:t>
      </w:r>
    </w:p>
    <w:p w14:paraId="2DB2482C" w14:textId="77777777" w:rsidR="003709C7" w:rsidRPr="005B069B" w:rsidRDefault="0034314F" w:rsidP="007020F8">
      <w:pPr>
        <w:numPr>
          <w:ilvl w:val="2"/>
          <w:numId w:val="43"/>
        </w:numPr>
        <w:spacing w:before="120" w:after="0"/>
        <w:ind w:left="1701" w:hanging="425"/>
        <w:jc w:val="both"/>
        <w:rPr>
          <w:rFonts w:ascii="Arial" w:hAnsi="Arial" w:cs="Arial"/>
        </w:rPr>
      </w:pPr>
      <w:r w:rsidRPr="005B069B">
        <w:rPr>
          <w:rFonts w:ascii="Arial" w:eastAsia="Calibri" w:hAnsi="Arial" w:cs="Arial"/>
          <w:color w:val="000000"/>
          <w:lang w:eastAsia="x-none"/>
        </w:rPr>
        <w:t>montaż serwera i macierzy oraz serwera NAS w szafach RACK, połączenie serwerów z macierzą</w:t>
      </w:r>
    </w:p>
    <w:p w14:paraId="2DB2482D" w14:textId="77777777" w:rsidR="003709C7" w:rsidRPr="005B069B" w:rsidRDefault="0034314F" w:rsidP="007020F8">
      <w:pPr>
        <w:numPr>
          <w:ilvl w:val="0"/>
          <w:numId w:val="43"/>
        </w:numPr>
        <w:spacing w:before="120" w:after="0"/>
        <w:ind w:left="1276" w:hanging="425"/>
        <w:jc w:val="both"/>
        <w:rPr>
          <w:rFonts w:ascii="Arial" w:hAnsi="Arial" w:cs="Arial"/>
        </w:rPr>
      </w:pPr>
      <w:r w:rsidRPr="005B069B">
        <w:rPr>
          <w:rFonts w:ascii="Arial" w:eastAsia="Calibri" w:hAnsi="Arial" w:cs="Arial"/>
          <w:color w:val="000000"/>
          <w:lang w:eastAsia="x-none"/>
        </w:rPr>
        <w:t xml:space="preserve">Przygotowanie serwerów i macierzy: </w:t>
      </w:r>
    </w:p>
    <w:p w14:paraId="2DB2482E" w14:textId="77777777" w:rsidR="003709C7" w:rsidRPr="005B069B" w:rsidRDefault="0034314F" w:rsidP="007020F8">
      <w:pPr>
        <w:numPr>
          <w:ilvl w:val="2"/>
          <w:numId w:val="43"/>
        </w:numPr>
        <w:spacing w:before="120" w:after="0"/>
        <w:ind w:left="1701" w:hanging="425"/>
        <w:jc w:val="both"/>
        <w:rPr>
          <w:rFonts w:ascii="Arial" w:eastAsia="Calibri" w:hAnsi="Arial" w:cs="Arial"/>
          <w:color w:val="000000"/>
          <w:lang w:eastAsia="x-none"/>
        </w:rPr>
      </w:pPr>
      <w:r w:rsidRPr="005B069B">
        <w:rPr>
          <w:rFonts w:ascii="Arial" w:eastAsia="Calibri" w:hAnsi="Arial" w:cs="Arial"/>
          <w:color w:val="000000"/>
          <w:lang w:eastAsia="x-none"/>
        </w:rPr>
        <w:t>instalacja nowszego / upgrade firmware - na serwerach</w:t>
      </w:r>
    </w:p>
    <w:p w14:paraId="2DB2482F" w14:textId="77777777" w:rsidR="003709C7" w:rsidRPr="005B069B" w:rsidRDefault="0034314F" w:rsidP="007020F8">
      <w:pPr>
        <w:numPr>
          <w:ilvl w:val="2"/>
          <w:numId w:val="43"/>
        </w:numPr>
        <w:spacing w:before="120" w:after="0"/>
        <w:ind w:left="1701" w:hanging="425"/>
        <w:jc w:val="both"/>
        <w:rPr>
          <w:rFonts w:ascii="Arial" w:eastAsia="Calibri" w:hAnsi="Arial" w:cs="Arial"/>
          <w:color w:val="000000"/>
          <w:lang w:eastAsia="x-none"/>
        </w:rPr>
      </w:pPr>
      <w:r w:rsidRPr="005B069B">
        <w:rPr>
          <w:rFonts w:ascii="Arial" w:eastAsia="Calibri" w:hAnsi="Arial" w:cs="Arial"/>
          <w:color w:val="000000"/>
          <w:lang w:eastAsia="x-none"/>
        </w:rPr>
        <w:t>instalacja nowszego / upgrade firmware - na macierzy</w:t>
      </w:r>
    </w:p>
    <w:p w14:paraId="2DB24830" w14:textId="77777777" w:rsidR="003709C7" w:rsidRPr="005B069B" w:rsidRDefault="0034314F" w:rsidP="007020F8">
      <w:pPr>
        <w:numPr>
          <w:ilvl w:val="2"/>
          <w:numId w:val="43"/>
        </w:numPr>
        <w:spacing w:before="120" w:after="0"/>
        <w:ind w:left="1701" w:hanging="425"/>
        <w:jc w:val="both"/>
        <w:rPr>
          <w:rFonts w:ascii="Arial" w:eastAsia="Calibri" w:hAnsi="Arial" w:cs="Arial"/>
          <w:color w:val="000000"/>
          <w:lang w:eastAsia="x-none"/>
        </w:rPr>
      </w:pPr>
      <w:r w:rsidRPr="005B069B">
        <w:rPr>
          <w:rFonts w:ascii="Arial" w:eastAsia="Calibri" w:hAnsi="Arial" w:cs="Arial"/>
          <w:color w:val="000000"/>
          <w:lang w:eastAsia="x-none"/>
        </w:rPr>
        <w:t>instalacja nowszego / upgrade firmware – na serwerze NAS</w:t>
      </w:r>
    </w:p>
    <w:p w14:paraId="2DB24831" w14:textId="77777777" w:rsidR="003709C7" w:rsidRPr="005B069B" w:rsidRDefault="0034314F" w:rsidP="007020F8">
      <w:pPr>
        <w:numPr>
          <w:ilvl w:val="2"/>
          <w:numId w:val="43"/>
        </w:numPr>
        <w:spacing w:before="120" w:after="0"/>
        <w:ind w:left="1701" w:hanging="425"/>
        <w:jc w:val="both"/>
        <w:rPr>
          <w:rFonts w:ascii="Arial" w:eastAsia="Calibri" w:hAnsi="Arial" w:cs="Arial"/>
          <w:color w:val="000000"/>
          <w:lang w:eastAsia="x-none"/>
        </w:rPr>
      </w:pPr>
      <w:r w:rsidRPr="005B069B">
        <w:rPr>
          <w:rFonts w:ascii="Arial" w:eastAsia="Calibri" w:hAnsi="Arial" w:cs="Arial"/>
          <w:color w:val="000000"/>
          <w:lang w:eastAsia="x-none"/>
        </w:rPr>
        <w:t>konfiguracja nowego serwera (Vmware)</w:t>
      </w:r>
    </w:p>
    <w:p w14:paraId="2DB24832" w14:textId="77777777" w:rsidR="003709C7" w:rsidRPr="005B069B" w:rsidRDefault="0034314F" w:rsidP="007020F8">
      <w:pPr>
        <w:numPr>
          <w:ilvl w:val="2"/>
          <w:numId w:val="43"/>
        </w:numPr>
        <w:spacing w:before="120" w:after="0"/>
        <w:ind w:left="1701" w:hanging="425"/>
        <w:jc w:val="both"/>
        <w:rPr>
          <w:rFonts w:ascii="Arial" w:hAnsi="Arial" w:cs="Arial"/>
        </w:rPr>
      </w:pPr>
      <w:r w:rsidRPr="005B069B">
        <w:rPr>
          <w:rFonts w:ascii="Arial" w:eastAsia="Calibri" w:hAnsi="Arial" w:cs="Arial"/>
          <w:color w:val="000000"/>
          <w:lang w:eastAsia="x-none"/>
        </w:rPr>
        <w:t>konfiguracja macierzy i podłączenie do nowego serwera</w:t>
      </w:r>
    </w:p>
    <w:p w14:paraId="2DB24833" w14:textId="418C58A2" w:rsidR="003709C7" w:rsidRPr="005B069B" w:rsidRDefault="00723C40" w:rsidP="007020F8">
      <w:pPr>
        <w:numPr>
          <w:ilvl w:val="0"/>
          <w:numId w:val="43"/>
        </w:numPr>
        <w:spacing w:before="120" w:after="0"/>
        <w:ind w:left="1276" w:hanging="425"/>
        <w:jc w:val="both"/>
        <w:rPr>
          <w:rFonts w:ascii="Arial" w:eastAsia="Calibri" w:hAnsi="Arial" w:cs="Arial"/>
          <w:color w:val="000000"/>
          <w:lang w:eastAsia="x-none"/>
        </w:rPr>
      </w:pPr>
      <w:r w:rsidRPr="005B069B">
        <w:rPr>
          <w:rFonts w:ascii="Arial" w:eastAsia="Calibri" w:hAnsi="Arial" w:cs="Arial"/>
          <w:color w:val="000000"/>
          <w:lang w:eastAsia="x-none"/>
        </w:rPr>
        <w:t>P</w:t>
      </w:r>
      <w:r w:rsidR="0034314F" w:rsidRPr="005B069B">
        <w:rPr>
          <w:rFonts w:ascii="Arial" w:eastAsia="Calibri" w:hAnsi="Arial" w:cs="Arial"/>
          <w:color w:val="000000"/>
          <w:lang w:eastAsia="x-none"/>
        </w:rPr>
        <w:t>odłączenie nowego serwera i macierzy do obecnego klastra wirtualizacji</w:t>
      </w:r>
    </w:p>
    <w:p w14:paraId="2DB24834" w14:textId="347947E6" w:rsidR="003709C7" w:rsidRPr="005B069B" w:rsidRDefault="00723C40" w:rsidP="007020F8">
      <w:pPr>
        <w:numPr>
          <w:ilvl w:val="0"/>
          <w:numId w:val="43"/>
        </w:numPr>
        <w:spacing w:before="120" w:after="0"/>
        <w:ind w:left="1276" w:hanging="425"/>
        <w:jc w:val="both"/>
        <w:rPr>
          <w:rFonts w:ascii="Arial" w:eastAsia="Calibri" w:hAnsi="Arial" w:cs="Arial"/>
          <w:color w:val="000000"/>
          <w:lang w:eastAsia="x-none"/>
        </w:rPr>
      </w:pPr>
      <w:r w:rsidRPr="005B069B">
        <w:rPr>
          <w:rFonts w:ascii="Arial" w:eastAsia="Calibri" w:hAnsi="Arial" w:cs="Arial"/>
          <w:color w:val="000000"/>
          <w:lang w:eastAsia="x-none"/>
        </w:rPr>
        <w:t>I</w:t>
      </w:r>
      <w:r w:rsidR="0034314F" w:rsidRPr="005B069B">
        <w:rPr>
          <w:rFonts w:ascii="Arial" w:eastAsia="Calibri" w:hAnsi="Arial" w:cs="Arial"/>
          <w:color w:val="000000"/>
          <w:lang w:eastAsia="x-none"/>
        </w:rPr>
        <w:t>nstalacja maszyny wirtualnej na nowym serwerze opartej o Windows Server 2025 Standard pod Active Directory</w:t>
      </w:r>
    </w:p>
    <w:p w14:paraId="2DB24835" w14:textId="362A098C" w:rsidR="003709C7" w:rsidRPr="005B069B" w:rsidRDefault="00723C40" w:rsidP="007020F8">
      <w:pPr>
        <w:numPr>
          <w:ilvl w:val="0"/>
          <w:numId w:val="43"/>
        </w:numPr>
        <w:spacing w:before="120" w:after="0"/>
        <w:ind w:left="1276" w:hanging="425"/>
        <w:jc w:val="both"/>
        <w:rPr>
          <w:rFonts w:ascii="Arial" w:eastAsia="Calibri" w:hAnsi="Arial" w:cs="Arial"/>
          <w:color w:val="000000"/>
          <w:lang w:eastAsia="x-none"/>
        </w:rPr>
      </w:pPr>
      <w:r w:rsidRPr="005B069B">
        <w:rPr>
          <w:rFonts w:ascii="Arial" w:eastAsia="Calibri" w:hAnsi="Arial" w:cs="Arial"/>
          <w:color w:val="000000"/>
          <w:lang w:eastAsia="x-none"/>
        </w:rPr>
        <w:t>K</w:t>
      </w:r>
      <w:r w:rsidR="0034314F" w:rsidRPr="005B069B">
        <w:rPr>
          <w:rFonts w:ascii="Arial" w:eastAsia="Calibri" w:hAnsi="Arial" w:cs="Arial"/>
          <w:color w:val="000000"/>
          <w:lang w:eastAsia="x-none"/>
        </w:rPr>
        <w:t xml:space="preserve">onfiguracja serwera NAS wg informacji podanych przez dział IT zmawiającego </w:t>
      </w:r>
    </w:p>
    <w:p w14:paraId="2DB24836" w14:textId="4059732D" w:rsidR="003709C7" w:rsidRPr="005B069B" w:rsidRDefault="00723C40" w:rsidP="007020F8">
      <w:pPr>
        <w:numPr>
          <w:ilvl w:val="0"/>
          <w:numId w:val="43"/>
        </w:numPr>
        <w:spacing w:before="120" w:after="0"/>
        <w:ind w:left="1276" w:hanging="425"/>
        <w:jc w:val="both"/>
        <w:rPr>
          <w:rFonts w:ascii="Arial" w:hAnsi="Arial" w:cs="Arial"/>
        </w:rPr>
      </w:pPr>
      <w:r w:rsidRPr="005B069B">
        <w:rPr>
          <w:rFonts w:ascii="Arial" w:eastAsia="Calibri" w:hAnsi="Arial" w:cs="Arial"/>
          <w:color w:val="000000"/>
          <w:lang w:eastAsia="x-none"/>
        </w:rPr>
        <w:t>R</w:t>
      </w:r>
      <w:r w:rsidR="0034314F" w:rsidRPr="005B069B">
        <w:rPr>
          <w:rFonts w:ascii="Arial" w:eastAsia="Calibri" w:hAnsi="Arial" w:cs="Arial"/>
          <w:color w:val="000000"/>
          <w:lang w:eastAsia="x-none"/>
        </w:rPr>
        <w:t xml:space="preserve">ozpakowanie i uruchomienie komputerów AIO i laptopów – </w:t>
      </w:r>
      <w:r w:rsidR="0034314F" w:rsidRPr="005B069B">
        <w:rPr>
          <w:rFonts w:ascii="Arial" w:eastAsia="Calibri" w:hAnsi="Arial" w:cs="Arial"/>
          <w:color w:val="000000"/>
          <w:u w:val="single"/>
          <w:lang w:eastAsia="x-none"/>
        </w:rPr>
        <w:t>w celu potwierdzenia, że ekran jest cały i działa komputer - bez instalacji systemu</w:t>
      </w:r>
      <w:r w:rsidR="0034314F" w:rsidRPr="005B069B">
        <w:rPr>
          <w:rFonts w:ascii="Arial" w:eastAsia="Calibri" w:hAnsi="Arial" w:cs="Arial"/>
          <w:color w:val="000000"/>
          <w:lang w:eastAsia="x-none"/>
        </w:rPr>
        <w:t>.</w:t>
      </w:r>
    </w:p>
    <w:sectPr w:rsidR="003709C7" w:rsidRPr="005B069B" w:rsidSect="00C56A62">
      <w:headerReference w:type="default" r:id="rId17"/>
      <w:footerReference w:type="default" r:id="rId18"/>
      <w:headerReference w:type="first" r:id="rId19"/>
      <w:footerReference w:type="first" r:id="rId20"/>
      <w:pgSz w:w="16838" w:h="11906" w:orient="landscape"/>
      <w:pgMar w:top="1134" w:right="851" w:bottom="1134" w:left="851" w:header="397" w:footer="397"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24859" w14:textId="77777777" w:rsidR="0034314F" w:rsidRPr="005B069B" w:rsidRDefault="0034314F">
      <w:pPr>
        <w:spacing w:after="0" w:line="240" w:lineRule="auto"/>
      </w:pPr>
      <w:r w:rsidRPr="005B069B">
        <w:separator/>
      </w:r>
    </w:p>
  </w:endnote>
  <w:endnote w:type="continuationSeparator" w:id="0">
    <w:p w14:paraId="2DB2485B" w14:textId="77777777" w:rsidR="0034314F" w:rsidRPr="005B069B" w:rsidRDefault="0034314F">
      <w:pPr>
        <w:spacing w:after="0" w:line="240" w:lineRule="auto"/>
      </w:pPr>
      <w:r w:rsidRPr="005B069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IDFont+F4">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EC4D" w14:textId="77777777" w:rsidR="008B000A" w:rsidRPr="005B069B" w:rsidRDefault="008B000A" w:rsidP="008B000A">
    <w:pPr>
      <w:pStyle w:val="Stopka"/>
      <w:spacing w:before="240"/>
      <w:jc w:val="both"/>
      <w:rPr>
        <w:sz w:val="18"/>
        <w:szCs w:val="18"/>
      </w:rPr>
    </w:pPr>
    <w:r w:rsidRPr="005B069B">
      <w:rPr>
        <w:noProof/>
        <w:sz w:val="18"/>
        <w:szCs w:val="18"/>
      </w:rPr>
      <mc:AlternateContent>
        <mc:Choice Requires="wps">
          <w:drawing>
            <wp:anchor distT="0" distB="0" distL="114300" distR="114300" simplePos="0" relativeHeight="251661312" behindDoc="0" locked="0" layoutInCell="1" allowOverlap="1" wp14:anchorId="02D211A0" wp14:editId="7DFD6321">
              <wp:simplePos x="0" y="0"/>
              <wp:positionH relativeFrom="column">
                <wp:posOffset>-182245</wp:posOffset>
              </wp:positionH>
              <wp:positionV relativeFrom="paragraph">
                <wp:posOffset>49530</wp:posOffset>
              </wp:positionV>
              <wp:extent cx="9904730" cy="0"/>
              <wp:effectExtent l="0" t="0" r="0" b="0"/>
              <wp:wrapNone/>
              <wp:docPr id="881572926" name="Łącznik prosty 3"/>
              <wp:cNvGraphicFramePr/>
              <a:graphic xmlns:a="http://schemas.openxmlformats.org/drawingml/2006/main">
                <a:graphicData uri="http://schemas.microsoft.com/office/word/2010/wordprocessingShape">
                  <wps:wsp>
                    <wps:cNvCnPr/>
                    <wps:spPr>
                      <a:xfrm>
                        <a:off x="0" y="0"/>
                        <a:ext cx="990473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76074B" id="Łącznik prosty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5pt,3.9pt" to="765.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" strokecolor="black [3213]"/>
          </w:pict>
        </mc:Fallback>
      </mc:AlternateContent>
    </w:r>
    <w:r w:rsidRPr="005B069B">
      <w:rPr>
        <w:sz w:val="18"/>
        <w:szCs w:val="18"/>
      </w:rPr>
      <w:t xml:space="preserve">Przedmiot zamówienia: </w:t>
    </w:r>
    <w:r w:rsidRPr="005B069B">
      <w:rPr>
        <w:i/>
        <w:iCs/>
        <w:sz w:val="18"/>
        <w:szCs w:val="18"/>
      </w:rPr>
      <w:t>Dostawa, instalacja i konfiguracja sprzętu informatycznego w ramach Projektu grantowego nr FENX.06.01-IP.03-0001/23 pod nazwą „Wsparcie podstawowej opieki zdrowotnej (POZ)”</w:t>
    </w:r>
    <w:r w:rsidRPr="005B069B">
      <w:rPr>
        <w:sz w:val="18"/>
        <w:szCs w:val="18"/>
      </w:rPr>
      <w:t>.</w:t>
    </w:r>
  </w:p>
  <w:p w14:paraId="2DB24851" w14:textId="08E4DB51" w:rsidR="003709C7" w:rsidRPr="005B069B" w:rsidRDefault="008B000A" w:rsidP="008B000A">
    <w:pPr>
      <w:pStyle w:val="Stopka"/>
      <w:jc w:val="right"/>
      <w:rPr>
        <w:rFonts w:ascii="Arial" w:hAnsi="Arial" w:cs="Arial"/>
        <w:b/>
        <w:bCs/>
        <w:sz w:val="18"/>
        <w:szCs w:val="18"/>
      </w:rPr>
    </w:pPr>
    <w:r w:rsidRPr="005B069B">
      <w:rPr>
        <w:rFonts w:ascii="Arial" w:hAnsi="Arial" w:cs="Arial"/>
        <w:b/>
        <w:bCs/>
        <w:sz w:val="18"/>
        <w:szCs w:val="18"/>
      </w:rPr>
      <w:fldChar w:fldCharType="begin"/>
    </w:r>
    <w:r w:rsidRPr="005B069B">
      <w:rPr>
        <w:rFonts w:ascii="Arial" w:hAnsi="Arial" w:cs="Arial"/>
        <w:b/>
        <w:bCs/>
        <w:sz w:val="18"/>
        <w:szCs w:val="18"/>
      </w:rPr>
      <w:instrText>PAGE   \* MERGEFORMAT</w:instrText>
    </w:r>
    <w:r w:rsidRPr="005B069B">
      <w:rPr>
        <w:rFonts w:ascii="Arial" w:hAnsi="Arial" w:cs="Arial"/>
        <w:b/>
        <w:bCs/>
        <w:sz w:val="18"/>
        <w:szCs w:val="18"/>
      </w:rPr>
      <w:fldChar w:fldCharType="separate"/>
    </w:r>
    <w:r w:rsidRPr="005B069B">
      <w:rPr>
        <w:rFonts w:cs="Arial"/>
        <w:b/>
        <w:bCs/>
        <w:sz w:val="18"/>
        <w:szCs w:val="18"/>
      </w:rPr>
      <w:t>1</w:t>
    </w:r>
    <w:r w:rsidRPr="005B069B">
      <w:rPr>
        <w:rFonts w:ascii="Arial" w:hAnsi="Arial"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41E9" w14:textId="2CDFBD66" w:rsidR="008B000A" w:rsidRPr="005B069B" w:rsidRDefault="008B000A" w:rsidP="008B000A">
    <w:pPr>
      <w:pStyle w:val="Stopka"/>
      <w:spacing w:before="240"/>
      <w:jc w:val="both"/>
      <w:rPr>
        <w:sz w:val="18"/>
        <w:szCs w:val="18"/>
      </w:rPr>
    </w:pPr>
    <w:r w:rsidRPr="005B069B">
      <w:rPr>
        <w:noProof/>
        <w:sz w:val="18"/>
        <w:szCs w:val="18"/>
      </w:rPr>
      <mc:AlternateContent>
        <mc:Choice Requires="wps">
          <w:drawing>
            <wp:anchor distT="0" distB="0" distL="114300" distR="114300" simplePos="0" relativeHeight="251659264" behindDoc="0" locked="0" layoutInCell="1" allowOverlap="1" wp14:anchorId="1E71B9FD" wp14:editId="77B2F796">
              <wp:simplePos x="0" y="0"/>
              <wp:positionH relativeFrom="column">
                <wp:posOffset>-66675</wp:posOffset>
              </wp:positionH>
              <wp:positionV relativeFrom="paragraph">
                <wp:posOffset>49530</wp:posOffset>
              </wp:positionV>
              <wp:extent cx="9782810" cy="0"/>
              <wp:effectExtent l="0" t="0" r="0" b="0"/>
              <wp:wrapNone/>
              <wp:docPr id="600378530" name="Łącznik prosty 3"/>
              <wp:cNvGraphicFramePr/>
              <a:graphic xmlns:a="http://schemas.openxmlformats.org/drawingml/2006/main">
                <a:graphicData uri="http://schemas.microsoft.com/office/word/2010/wordprocessingShape">
                  <wps:wsp>
                    <wps:cNvCnPr/>
                    <wps:spPr>
                      <a:xfrm>
                        <a:off x="0" y="0"/>
                        <a:ext cx="978281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C8492C" id="Łącznik prosty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3.9pt" to="765.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" strokecolor="black [3213]"/>
          </w:pict>
        </mc:Fallback>
      </mc:AlternateContent>
    </w:r>
    <w:r w:rsidRPr="005B069B">
      <w:rPr>
        <w:sz w:val="18"/>
        <w:szCs w:val="18"/>
      </w:rPr>
      <w:t xml:space="preserve">Przedmiot zamówienia: </w:t>
    </w:r>
    <w:r w:rsidRPr="005B069B">
      <w:rPr>
        <w:i/>
        <w:iCs/>
        <w:sz w:val="18"/>
        <w:szCs w:val="18"/>
      </w:rPr>
      <w:t>Dostawa, instalacja i konfiguracja sprzętu informatycznego w ramach Projektu grantowego nr FENX.06.01-IP.03-0001/23 pod nazwą „Wsparcie podstawowej opieki zdrowotnej (POZ)”</w:t>
    </w:r>
    <w:r w:rsidRPr="005B069B">
      <w:rPr>
        <w:sz w:val="18"/>
        <w:szCs w:val="18"/>
      </w:rPr>
      <w:t>.</w:t>
    </w:r>
  </w:p>
  <w:p w14:paraId="2DB24854" w14:textId="3A534367" w:rsidR="003709C7" w:rsidRPr="005B069B" w:rsidRDefault="008B000A" w:rsidP="008B000A">
    <w:pPr>
      <w:pStyle w:val="Stopka"/>
      <w:jc w:val="right"/>
      <w:rPr>
        <w:rFonts w:ascii="Arial" w:hAnsi="Arial" w:cs="Arial"/>
        <w:b/>
        <w:bCs/>
        <w:sz w:val="18"/>
        <w:szCs w:val="18"/>
      </w:rPr>
    </w:pPr>
    <w:r w:rsidRPr="005B069B">
      <w:rPr>
        <w:rFonts w:ascii="Arial" w:hAnsi="Arial" w:cs="Arial"/>
        <w:b/>
        <w:bCs/>
        <w:sz w:val="18"/>
        <w:szCs w:val="18"/>
      </w:rPr>
      <w:fldChar w:fldCharType="begin"/>
    </w:r>
    <w:r w:rsidRPr="005B069B">
      <w:rPr>
        <w:rFonts w:ascii="Arial" w:hAnsi="Arial" w:cs="Arial"/>
        <w:b/>
        <w:bCs/>
        <w:sz w:val="18"/>
        <w:szCs w:val="18"/>
      </w:rPr>
      <w:instrText>PAGE   \* MERGEFORMAT</w:instrText>
    </w:r>
    <w:r w:rsidRPr="005B069B">
      <w:rPr>
        <w:rFonts w:ascii="Arial" w:hAnsi="Arial" w:cs="Arial"/>
        <w:b/>
        <w:bCs/>
        <w:sz w:val="18"/>
        <w:szCs w:val="18"/>
      </w:rPr>
      <w:fldChar w:fldCharType="separate"/>
    </w:r>
    <w:r w:rsidRPr="005B069B">
      <w:rPr>
        <w:rFonts w:ascii="Arial" w:hAnsi="Arial" w:cs="Arial"/>
        <w:b/>
        <w:bCs/>
        <w:sz w:val="18"/>
        <w:szCs w:val="18"/>
      </w:rPr>
      <w:t>1</w:t>
    </w:r>
    <w:r w:rsidRPr="005B069B">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24855" w14:textId="77777777" w:rsidR="0034314F" w:rsidRPr="005B069B" w:rsidRDefault="0034314F">
      <w:pPr>
        <w:spacing w:after="0" w:line="240" w:lineRule="auto"/>
      </w:pPr>
      <w:r w:rsidRPr="005B069B">
        <w:separator/>
      </w:r>
    </w:p>
  </w:footnote>
  <w:footnote w:type="continuationSeparator" w:id="0">
    <w:p w14:paraId="2DB24857" w14:textId="77777777" w:rsidR="0034314F" w:rsidRPr="005B069B" w:rsidRDefault="0034314F">
      <w:pPr>
        <w:spacing w:after="0" w:line="240" w:lineRule="auto"/>
      </w:pPr>
      <w:r w:rsidRPr="005B069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484E" w14:textId="56AE9980" w:rsidR="003709C7" w:rsidRPr="005B069B" w:rsidRDefault="008B000A" w:rsidP="008B000A">
    <w:pPr>
      <w:pStyle w:val="Nagwek"/>
      <w:rPr>
        <w:rFonts w:ascii="Arial" w:hAnsi="Arial" w:cs="Arial"/>
        <w:i/>
        <w:iCs/>
        <w:sz w:val="18"/>
        <w:szCs w:val="18"/>
      </w:rPr>
    </w:pPr>
    <w:r w:rsidRPr="005B069B">
      <w:rPr>
        <w:rFonts w:ascii="Arial" w:hAnsi="Arial" w:cs="Arial"/>
        <w:i/>
        <w:iCs/>
        <w:noProof/>
        <w:sz w:val="18"/>
        <w:szCs w:val="18"/>
      </w:rPr>
      <mc:AlternateContent>
        <mc:Choice Requires="wps">
          <w:drawing>
            <wp:anchor distT="0" distB="0" distL="114300" distR="114300" simplePos="0" relativeHeight="251662336" behindDoc="0" locked="0" layoutInCell="1" allowOverlap="1" wp14:anchorId="012EBC2B" wp14:editId="672299C5">
              <wp:simplePos x="0" y="0"/>
              <wp:positionH relativeFrom="column">
                <wp:posOffset>-182245</wp:posOffset>
              </wp:positionH>
              <wp:positionV relativeFrom="paragraph">
                <wp:posOffset>304165</wp:posOffset>
              </wp:positionV>
              <wp:extent cx="9883140" cy="0"/>
              <wp:effectExtent l="0" t="0" r="0" b="0"/>
              <wp:wrapNone/>
              <wp:docPr id="491284627" name="Łącznik prosty 4"/>
              <wp:cNvGraphicFramePr/>
              <a:graphic xmlns:a="http://schemas.openxmlformats.org/drawingml/2006/main">
                <a:graphicData uri="http://schemas.microsoft.com/office/word/2010/wordprocessingShape">
                  <wps:wsp>
                    <wps:cNvCnPr/>
                    <wps:spPr>
                      <a:xfrm>
                        <a:off x="0" y="0"/>
                        <a:ext cx="98831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E302D3" id="Łącznik prosty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5pt,23.95pt" to="763.8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" strokecolor="black [3213]"/>
          </w:pict>
        </mc:Fallback>
      </mc:AlternateContent>
    </w:r>
    <w:r w:rsidRPr="005B069B">
      <w:rPr>
        <w:rFonts w:ascii="Arial" w:hAnsi="Arial" w:cs="Arial"/>
        <w:i/>
        <w:iCs/>
        <w:sz w:val="18"/>
        <w:szCs w:val="18"/>
      </w:rPr>
      <w:t>Znak postępowania: DWOMP.III.221.</w:t>
    </w:r>
    <w:r w:rsidR="000A3DDA">
      <w:rPr>
        <w:rFonts w:ascii="Arial" w:hAnsi="Arial" w:cs="Arial"/>
        <w:i/>
        <w:iCs/>
        <w:sz w:val="18"/>
        <w:szCs w:val="18"/>
      </w:rPr>
      <w:t>224</w:t>
    </w:r>
    <w:r w:rsidRPr="005B069B">
      <w:rPr>
        <w:rFonts w:ascii="Arial" w:hAnsi="Arial" w:cs="Arial"/>
        <w:i/>
        <w:iCs/>
        <w:sz w:val="18"/>
        <w:szCs w:val="18"/>
      </w:rPr>
      <w:t>.202</w:t>
    </w:r>
    <w:r w:rsidR="000A3DDA">
      <w:rPr>
        <w:rFonts w:ascii="Arial" w:hAnsi="Arial" w:cs="Arial"/>
        <w:i/>
        <w:iCs/>
        <w:sz w:val="18"/>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4852" w14:textId="620D45B0" w:rsidR="003709C7" w:rsidRPr="005B069B" w:rsidRDefault="0034314F">
    <w:pPr>
      <w:pStyle w:val="Nagwek"/>
      <w:jc w:val="right"/>
      <w:rPr>
        <w:rFonts w:ascii="Arial" w:hAnsi="Arial" w:cs="Arial"/>
        <w:sz w:val="16"/>
        <w:szCs w:val="16"/>
      </w:rPr>
    </w:pPr>
    <w:r w:rsidRPr="005B069B">
      <w:rPr>
        <w:noProof/>
      </w:rPr>
      <w:drawing>
        <wp:inline distT="0" distB="0" distL="0" distR="0" wp14:anchorId="2DB2485B" wp14:editId="2DB2485C">
          <wp:extent cx="9251950" cy="1005840"/>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pic:cNvPicPr>
                    <a:picLocks noChangeAspect="1" noChangeArrowheads="1"/>
                  </pic:cNvPicPr>
                </pic:nvPicPr>
                <pic:blipFill>
                  <a:blip r:embed="rId1"/>
                  <a:stretch>
                    <a:fillRect/>
                  </a:stretch>
                </pic:blipFill>
                <pic:spPr bwMode="auto">
                  <a:xfrm>
                    <a:off x="0" y="0"/>
                    <a:ext cx="9251950" cy="10058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FB4"/>
    <w:multiLevelType w:val="multilevel"/>
    <w:tmpl w:val="5F9AEAB8"/>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EA14BB"/>
    <w:multiLevelType w:val="multilevel"/>
    <w:tmpl w:val="00BC7DC6"/>
    <w:lvl w:ilvl="0">
      <w:start w:val="1"/>
      <w:numFmt w:val="decimal"/>
      <w:lvlText w:val="%1)"/>
      <w:lvlJc w:val="left"/>
      <w:pPr>
        <w:tabs>
          <w:tab w:val="num" w:pos="0"/>
        </w:tabs>
        <w:ind w:left="1570" w:hanging="360"/>
      </w:pPr>
    </w:lvl>
    <w:lvl w:ilvl="1">
      <w:start w:val="1"/>
      <w:numFmt w:val="lowerLetter"/>
      <w:lvlText w:val="%2."/>
      <w:lvlJc w:val="left"/>
      <w:pPr>
        <w:tabs>
          <w:tab w:val="num" w:pos="0"/>
        </w:tabs>
        <w:ind w:left="2290" w:hanging="360"/>
      </w:pPr>
    </w:lvl>
    <w:lvl w:ilvl="2">
      <w:start w:val="1"/>
      <w:numFmt w:val="lowerRoman"/>
      <w:lvlText w:val="%3."/>
      <w:lvlJc w:val="right"/>
      <w:pPr>
        <w:tabs>
          <w:tab w:val="num" w:pos="0"/>
        </w:tabs>
        <w:ind w:left="3010" w:hanging="180"/>
      </w:pPr>
    </w:lvl>
    <w:lvl w:ilvl="3">
      <w:start w:val="1"/>
      <w:numFmt w:val="decimal"/>
      <w:lvlText w:val="%4."/>
      <w:lvlJc w:val="left"/>
      <w:pPr>
        <w:tabs>
          <w:tab w:val="num" w:pos="0"/>
        </w:tabs>
        <w:ind w:left="3730" w:hanging="360"/>
      </w:pPr>
    </w:lvl>
    <w:lvl w:ilvl="4">
      <w:start w:val="1"/>
      <w:numFmt w:val="lowerLetter"/>
      <w:lvlText w:val="%5."/>
      <w:lvlJc w:val="left"/>
      <w:pPr>
        <w:tabs>
          <w:tab w:val="num" w:pos="0"/>
        </w:tabs>
        <w:ind w:left="4450" w:hanging="360"/>
      </w:pPr>
    </w:lvl>
    <w:lvl w:ilvl="5">
      <w:start w:val="1"/>
      <w:numFmt w:val="lowerRoman"/>
      <w:lvlText w:val="%6."/>
      <w:lvlJc w:val="right"/>
      <w:pPr>
        <w:tabs>
          <w:tab w:val="num" w:pos="0"/>
        </w:tabs>
        <w:ind w:left="5170" w:hanging="180"/>
      </w:pPr>
    </w:lvl>
    <w:lvl w:ilvl="6">
      <w:start w:val="1"/>
      <w:numFmt w:val="decimal"/>
      <w:lvlText w:val="%7."/>
      <w:lvlJc w:val="left"/>
      <w:pPr>
        <w:tabs>
          <w:tab w:val="num" w:pos="0"/>
        </w:tabs>
        <w:ind w:left="5890" w:hanging="360"/>
      </w:pPr>
    </w:lvl>
    <w:lvl w:ilvl="7">
      <w:start w:val="1"/>
      <w:numFmt w:val="lowerLetter"/>
      <w:lvlText w:val="%8."/>
      <w:lvlJc w:val="left"/>
      <w:pPr>
        <w:tabs>
          <w:tab w:val="num" w:pos="0"/>
        </w:tabs>
        <w:ind w:left="6610" w:hanging="360"/>
      </w:pPr>
    </w:lvl>
    <w:lvl w:ilvl="8">
      <w:start w:val="1"/>
      <w:numFmt w:val="lowerRoman"/>
      <w:lvlText w:val="%9."/>
      <w:lvlJc w:val="right"/>
      <w:pPr>
        <w:tabs>
          <w:tab w:val="num" w:pos="0"/>
        </w:tabs>
        <w:ind w:left="7330" w:hanging="180"/>
      </w:pPr>
    </w:lvl>
  </w:abstractNum>
  <w:abstractNum w:abstractNumId="2" w15:restartNumberingAfterBreak="0">
    <w:nsid w:val="03C128AE"/>
    <w:multiLevelType w:val="multilevel"/>
    <w:tmpl w:val="B94E85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606395"/>
    <w:multiLevelType w:val="multilevel"/>
    <w:tmpl w:val="10EA5AC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80D1BEB"/>
    <w:multiLevelType w:val="multilevel"/>
    <w:tmpl w:val="5FEC75EA"/>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09967882"/>
    <w:multiLevelType w:val="multilevel"/>
    <w:tmpl w:val="BC9AFD00"/>
    <w:lvl w:ilvl="0">
      <w:start w:val="3"/>
      <w:numFmt w:val="upperRoman"/>
      <w:pStyle w:val="Nagwek7"/>
      <w:lvlText w:val="%1."/>
      <w:lvlJc w:val="right"/>
      <w:pPr>
        <w:tabs>
          <w:tab w:val="num" w:pos="680"/>
        </w:tabs>
        <w:ind w:left="680" w:hanging="396"/>
      </w:pPr>
    </w:lvl>
    <w:lvl w:ilvl="1">
      <w:start w:val="1"/>
      <w:numFmt w:val="upperLetter"/>
      <w:pStyle w:val="Nagwek8"/>
      <w:lvlText w:val="%2."/>
      <w:lvlJc w:val="left"/>
      <w:pPr>
        <w:tabs>
          <w:tab w:val="num" w:pos="360"/>
        </w:tabs>
        <w:ind w:left="340" w:hanging="340"/>
      </w:pPr>
    </w:lvl>
    <w:lvl w:ilvl="2">
      <w:start w:val="3"/>
      <w:numFmt w:val="bullet"/>
      <w:lvlText w:val="-"/>
      <w:lvlJc w:val="left"/>
      <w:pPr>
        <w:tabs>
          <w:tab w:val="num" w:pos="2340"/>
        </w:tabs>
        <w:ind w:left="2340" w:hanging="360"/>
      </w:pPr>
      <w:rPr>
        <w:rFonts w:ascii="Times New Roman" w:hAnsi="Times New Roman" w:cs="Times New Roman" w:hint="default"/>
      </w:rPr>
    </w:lvl>
    <w:lvl w:ilvl="3">
      <w:start w:val="1"/>
      <w:numFmt w:val="low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79139B"/>
    <w:multiLevelType w:val="multilevel"/>
    <w:tmpl w:val="B17A05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0C176E8"/>
    <w:multiLevelType w:val="multilevel"/>
    <w:tmpl w:val="C3784514"/>
    <w:lvl w:ilvl="0">
      <w:start w:val="1"/>
      <w:numFmt w:val="bullet"/>
      <w:lvlText w:val="●"/>
      <w:lvlJc w:val="left"/>
      <w:pPr>
        <w:tabs>
          <w:tab w:val="num" w:pos="0"/>
        </w:tabs>
        <w:ind w:left="0" w:firstLine="0"/>
      </w:pPr>
      <w:rPr>
        <w:rFonts w:ascii="Arial" w:hAnsi="Arial" w:cs="Arial" w:hint="default"/>
        <w:b w:val="0"/>
        <w:i w:val="0"/>
        <w:strike w:val="0"/>
        <w:dstrike w:val="0"/>
        <w:color w:val="000000"/>
        <w:position w:val="0"/>
        <w:sz w:val="22"/>
        <w:szCs w:val="22"/>
        <w:u w:val="none" w:color="000000"/>
        <w:effect w:val="none"/>
        <w:vertAlign w:val="baseline"/>
      </w:rPr>
    </w:lvl>
    <w:lvl w:ilvl="1">
      <w:start w:val="1"/>
      <w:numFmt w:val="bullet"/>
      <w:lvlText w:val="o"/>
      <w:lvlJc w:val="left"/>
      <w:pPr>
        <w:tabs>
          <w:tab w:val="num" w:pos="0"/>
        </w:tabs>
        <w:ind w:left="1188" w:firstLine="0"/>
      </w:pPr>
      <w:rPr>
        <w:rFonts w:ascii="Arial" w:hAnsi="Arial" w:cs="Arial"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1908" w:firstLine="0"/>
      </w:pPr>
      <w:rPr>
        <w:rFonts w:ascii="Arial" w:hAnsi="Arial" w:cs="Arial"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628" w:firstLine="0"/>
      </w:pPr>
      <w:rPr>
        <w:rFonts w:ascii="Arial" w:hAnsi="Arial" w:cs="Arial"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348" w:firstLine="0"/>
      </w:pPr>
      <w:rPr>
        <w:rFonts w:ascii="Arial" w:hAnsi="Arial" w:cs="Arial"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4068" w:firstLine="0"/>
      </w:pPr>
      <w:rPr>
        <w:rFonts w:ascii="Arial" w:hAnsi="Arial" w:cs="Arial"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4788" w:firstLine="0"/>
      </w:pPr>
      <w:rPr>
        <w:rFonts w:ascii="Arial" w:hAnsi="Arial" w:cs="Arial"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508" w:firstLine="0"/>
      </w:pPr>
      <w:rPr>
        <w:rFonts w:ascii="Arial" w:hAnsi="Arial" w:cs="Arial"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228" w:firstLine="0"/>
      </w:pPr>
      <w:rPr>
        <w:rFonts w:ascii="Arial" w:hAnsi="Arial" w:cs="Arial" w:hint="default"/>
        <w:b w:val="0"/>
        <w:i w:val="0"/>
        <w:strike w:val="0"/>
        <w:dstrike w:val="0"/>
        <w:color w:val="000000"/>
        <w:position w:val="0"/>
        <w:sz w:val="22"/>
        <w:szCs w:val="22"/>
        <w:u w:val="none" w:color="000000"/>
        <w:effect w:val="none"/>
        <w:vertAlign w:val="baseline"/>
      </w:rPr>
    </w:lvl>
  </w:abstractNum>
  <w:abstractNum w:abstractNumId="8" w15:restartNumberingAfterBreak="0">
    <w:nsid w:val="114B2A0B"/>
    <w:multiLevelType w:val="multilevel"/>
    <w:tmpl w:val="3CE821D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207FA6"/>
    <w:multiLevelType w:val="multilevel"/>
    <w:tmpl w:val="C268A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2E3781"/>
    <w:multiLevelType w:val="multilevel"/>
    <w:tmpl w:val="4044E6BE"/>
    <w:lvl w:ilvl="0">
      <w:start w:val="1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C97785"/>
    <w:multiLevelType w:val="multilevel"/>
    <w:tmpl w:val="F9C80638"/>
    <w:lvl w:ilvl="0">
      <w:start w:val="1"/>
      <w:numFmt w:val="upperRoman"/>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70E789A"/>
    <w:multiLevelType w:val="multilevel"/>
    <w:tmpl w:val="13505B64"/>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77B5CD9"/>
    <w:multiLevelType w:val="multilevel"/>
    <w:tmpl w:val="81809702"/>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397C2C"/>
    <w:multiLevelType w:val="multilevel"/>
    <w:tmpl w:val="DDD849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AD73F13"/>
    <w:multiLevelType w:val="multilevel"/>
    <w:tmpl w:val="0026034C"/>
    <w:lvl w:ilvl="0">
      <w:start w:val="1"/>
      <w:numFmt w:val="bullet"/>
      <w:pStyle w:val="tabela-punkty"/>
      <w:lvlText w:val=""/>
      <w:lvlJc w:val="left"/>
      <w:pPr>
        <w:tabs>
          <w:tab w:val="num" w:pos="0"/>
        </w:tabs>
        <w:ind w:left="614"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D025332"/>
    <w:multiLevelType w:val="multilevel"/>
    <w:tmpl w:val="D7880F60"/>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E886100"/>
    <w:multiLevelType w:val="multilevel"/>
    <w:tmpl w:val="1F9CF6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2B8775F"/>
    <w:multiLevelType w:val="multilevel"/>
    <w:tmpl w:val="8AF0A5C2"/>
    <w:lvl w:ilvl="0">
      <w:start w:val="2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3F9124B"/>
    <w:multiLevelType w:val="multilevel"/>
    <w:tmpl w:val="EDC2E8D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34573B72"/>
    <w:multiLevelType w:val="multilevel"/>
    <w:tmpl w:val="A5DC947E"/>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7515FEE"/>
    <w:multiLevelType w:val="multilevel"/>
    <w:tmpl w:val="FE548B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7FF6721"/>
    <w:multiLevelType w:val="multilevel"/>
    <w:tmpl w:val="7458B07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093B1C"/>
    <w:multiLevelType w:val="multilevel"/>
    <w:tmpl w:val="18CC9F9C"/>
    <w:lvl w:ilvl="0">
      <w:start w:val="1"/>
      <w:numFmt w:val="decimal"/>
      <w:lvlText w:val="%1)"/>
      <w:lvlJc w:val="left"/>
      <w:pPr>
        <w:tabs>
          <w:tab w:val="num" w:pos="0"/>
        </w:tabs>
        <w:ind w:left="663" w:hanging="360"/>
      </w:pPr>
      <w:rPr>
        <w:rFonts w:ascii="Arial" w:hAnsi="Arial" w:cs="Arial" w:hint="default"/>
        <w:b w:val="0"/>
        <w:bCs/>
        <w:sz w:val="22"/>
        <w:szCs w:val="22"/>
      </w:rPr>
    </w:lvl>
    <w:lvl w:ilvl="1">
      <w:start w:val="1"/>
      <w:numFmt w:val="lowerLetter"/>
      <w:lvlText w:val="%2)"/>
      <w:lvlJc w:val="left"/>
      <w:pPr>
        <w:tabs>
          <w:tab w:val="num" w:pos="0"/>
        </w:tabs>
        <w:ind w:left="1383" w:hanging="360"/>
      </w:pPr>
    </w:lvl>
    <w:lvl w:ilvl="2">
      <w:start w:val="1"/>
      <w:numFmt w:val="bullet"/>
      <w:lvlText w:val=""/>
      <w:lvlJc w:val="left"/>
      <w:pPr>
        <w:tabs>
          <w:tab w:val="num" w:pos="0"/>
        </w:tabs>
        <w:ind w:left="2103" w:hanging="360"/>
      </w:pPr>
      <w:rPr>
        <w:rFonts w:ascii="Wingdings" w:hAnsi="Wingdings" w:cs="Wingdings" w:hint="default"/>
      </w:rPr>
    </w:lvl>
    <w:lvl w:ilvl="3">
      <w:start w:val="1"/>
      <w:numFmt w:val="bullet"/>
      <w:lvlText w:val=""/>
      <w:lvlJc w:val="left"/>
      <w:pPr>
        <w:tabs>
          <w:tab w:val="num" w:pos="0"/>
        </w:tabs>
        <w:ind w:left="2823" w:hanging="360"/>
      </w:pPr>
      <w:rPr>
        <w:rFonts w:ascii="Symbol" w:hAnsi="Symbol" w:cs="Symbol" w:hint="default"/>
      </w:rPr>
    </w:lvl>
    <w:lvl w:ilvl="4">
      <w:start w:val="1"/>
      <w:numFmt w:val="bullet"/>
      <w:lvlText w:val="o"/>
      <w:lvlJc w:val="left"/>
      <w:pPr>
        <w:tabs>
          <w:tab w:val="num" w:pos="0"/>
        </w:tabs>
        <w:ind w:left="3543" w:hanging="360"/>
      </w:pPr>
      <w:rPr>
        <w:rFonts w:ascii="Courier New" w:hAnsi="Courier New" w:cs="Courier New" w:hint="default"/>
      </w:rPr>
    </w:lvl>
    <w:lvl w:ilvl="5">
      <w:start w:val="1"/>
      <w:numFmt w:val="bullet"/>
      <w:lvlText w:val=""/>
      <w:lvlJc w:val="left"/>
      <w:pPr>
        <w:tabs>
          <w:tab w:val="num" w:pos="0"/>
        </w:tabs>
        <w:ind w:left="4263" w:hanging="360"/>
      </w:pPr>
      <w:rPr>
        <w:rFonts w:ascii="Wingdings" w:hAnsi="Wingdings" w:cs="Wingdings" w:hint="default"/>
      </w:rPr>
    </w:lvl>
    <w:lvl w:ilvl="6">
      <w:start w:val="1"/>
      <w:numFmt w:val="bullet"/>
      <w:lvlText w:val=""/>
      <w:lvlJc w:val="left"/>
      <w:pPr>
        <w:tabs>
          <w:tab w:val="num" w:pos="0"/>
        </w:tabs>
        <w:ind w:left="4983" w:hanging="360"/>
      </w:pPr>
      <w:rPr>
        <w:rFonts w:ascii="Symbol" w:hAnsi="Symbol" w:cs="Symbol" w:hint="default"/>
      </w:rPr>
    </w:lvl>
    <w:lvl w:ilvl="7">
      <w:start w:val="1"/>
      <w:numFmt w:val="bullet"/>
      <w:lvlText w:val="o"/>
      <w:lvlJc w:val="left"/>
      <w:pPr>
        <w:tabs>
          <w:tab w:val="num" w:pos="0"/>
        </w:tabs>
        <w:ind w:left="5703" w:hanging="360"/>
      </w:pPr>
      <w:rPr>
        <w:rFonts w:ascii="Courier New" w:hAnsi="Courier New" w:cs="Courier New" w:hint="default"/>
      </w:rPr>
    </w:lvl>
    <w:lvl w:ilvl="8">
      <w:start w:val="1"/>
      <w:numFmt w:val="bullet"/>
      <w:lvlText w:val=""/>
      <w:lvlJc w:val="left"/>
      <w:pPr>
        <w:tabs>
          <w:tab w:val="num" w:pos="0"/>
        </w:tabs>
        <w:ind w:left="6423" w:hanging="360"/>
      </w:pPr>
      <w:rPr>
        <w:rFonts w:ascii="Wingdings" w:hAnsi="Wingdings" w:cs="Wingdings" w:hint="default"/>
      </w:rPr>
    </w:lvl>
  </w:abstractNum>
  <w:abstractNum w:abstractNumId="24" w15:restartNumberingAfterBreak="0">
    <w:nsid w:val="3BEB7829"/>
    <w:multiLevelType w:val="multilevel"/>
    <w:tmpl w:val="FF7E0D54"/>
    <w:lvl w:ilvl="0">
      <w:start w:val="1"/>
      <w:numFmt w:val="bullet"/>
      <w:lvlText w:val="-"/>
      <w:lvlJc w:val="left"/>
      <w:pPr>
        <w:tabs>
          <w:tab w:val="num" w:pos="0"/>
        </w:tabs>
        <w:ind w:left="720" w:hanging="360"/>
      </w:pPr>
      <w:rPr>
        <w:rFonts w:ascii="Calibri" w:hAnsi="Calibri" w:cs="Calibri" w:hint="default"/>
      </w:rPr>
    </w:lvl>
    <w:lvl w:ilvl="1">
      <w:start w:val="512"/>
      <w:numFmt w:val="bullet"/>
      <w:lvlText w:val="•"/>
      <w:lvlJc w:val="left"/>
      <w:pPr>
        <w:tabs>
          <w:tab w:val="num" w:pos="0"/>
        </w:tabs>
        <w:ind w:left="1872" w:hanging="792"/>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FC056FE"/>
    <w:multiLevelType w:val="multilevel"/>
    <w:tmpl w:val="1F00AF34"/>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1093FFE"/>
    <w:multiLevelType w:val="multilevel"/>
    <w:tmpl w:val="8696AE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3E03DFB"/>
    <w:multiLevelType w:val="multilevel"/>
    <w:tmpl w:val="2C96C40E"/>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28" w15:restartNumberingAfterBreak="0">
    <w:nsid w:val="4B6F1BD0"/>
    <w:multiLevelType w:val="multilevel"/>
    <w:tmpl w:val="6E6A41B6"/>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CEF269D"/>
    <w:multiLevelType w:val="multilevel"/>
    <w:tmpl w:val="0BF2BDB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D992E10"/>
    <w:multiLevelType w:val="multilevel"/>
    <w:tmpl w:val="A246EA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53745127"/>
    <w:multiLevelType w:val="multilevel"/>
    <w:tmpl w:val="02E0B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8AB63CF"/>
    <w:multiLevelType w:val="multilevel"/>
    <w:tmpl w:val="7368E4F8"/>
    <w:lvl w:ilvl="0">
      <w:start w:val="2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B727D33"/>
    <w:multiLevelType w:val="multilevel"/>
    <w:tmpl w:val="DF68314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5245E2E"/>
    <w:multiLevelType w:val="multilevel"/>
    <w:tmpl w:val="A9CEF3C0"/>
    <w:lvl w:ilvl="0">
      <w:start w:val="1"/>
      <w:numFmt w:val="bullet"/>
      <w:lvlText w:val="-"/>
      <w:lvlJc w:val="left"/>
      <w:pPr>
        <w:tabs>
          <w:tab w:val="num" w:pos="0"/>
        </w:tabs>
        <w:ind w:left="720" w:hanging="360"/>
      </w:pPr>
      <w:rPr>
        <w:rFonts w:ascii="Calibri" w:hAnsi="Calibri" w:cs="Calibri" w:hint="default"/>
      </w:rPr>
    </w:lvl>
    <w:lvl w:ilvl="1">
      <w:start w:val="512"/>
      <w:numFmt w:val="bullet"/>
      <w:lvlText w:val="•"/>
      <w:lvlJc w:val="left"/>
      <w:pPr>
        <w:tabs>
          <w:tab w:val="num" w:pos="0"/>
        </w:tabs>
        <w:ind w:left="1872" w:hanging="792"/>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64A6D47"/>
    <w:multiLevelType w:val="multilevel"/>
    <w:tmpl w:val="30FCAAE6"/>
    <w:lvl w:ilvl="0">
      <w:start w:val="1"/>
      <w:numFmt w:val="bullet"/>
      <w:lvlText w:val="●"/>
      <w:lvlJc w:val="left"/>
      <w:pPr>
        <w:tabs>
          <w:tab w:val="num" w:pos="0"/>
        </w:tabs>
        <w:ind w:left="0" w:firstLine="0"/>
      </w:pPr>
      <w:rPr>
        <w:rFonts w:ascii="Arial" w:hAnsi="Arial" w:cs="Arial" w:hint="default"/>
        <w:b w:val="0"/>
        <w:i w:val="0"/>
        <w:strike w:val="0"/>
        <w:dstrike w:val="0"/>
        <w:color w:val="000000"/>
        <w:position w:val="0"/>
        <w:sz w:val="22"/>
        <w:szCs w:val="22"/>
        <w:u w:val="none" w:color="000000"/>
        <w:effect w:val="none"/>
        <w:vertAlign w:val="baseline"/>
      </w:rPr>
    </w:lvl>
    <w:lvl w:ilvl="1">
      <w:start w:val="1"/>
      <w:numFmt w:val="bullet"/>
      <w:lvlText w:val="o"/>
      <w:lvlJc w:val="left"/>
      <w:pPr>
        <w:tabs>
          <w:tab w:val="num" w:pos="0"/>
        </w:tabs>
        <w:ind w:left="1188" w:firstLine="0"/>
      </w:pPr>
      <w:rPr>
        <w:rFonts w:ascii="Arial" w:hAnsi="Arial" w:cs="Arial"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1908" w:firstLine="0"/>
      </w:pPr>
      <w:rPr>
        <w:rFonts w:ascii="Arial" w:hAnsi="Arial" w:cs="Arial"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628" w:firstLine="0"/>
      </w:pPr>
      <w:rPr>
        <w:rFonts w:ascii="Arial" w:hAnsi="Arial" w:cs="Arial"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348" w:firstLine="0"/>
      </w:pPr>
      <w:rPr>
        <w:rFonts w:ascii="Arial" w:hAnsi="Arial" w:cs="Arial"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4068" w:firstLine="0"/>
      </w:pPr>
      <w:rPr>
        <w:rFonts w:ascii="Arial" w:hAnsi="Arial" w:cs="Arial"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4788" w:firstLine="0"/>
      </w:pPr>
      <w:rPr>
        <w:rFonts w:ascii="Arial" w:hAnsi="Arial" w:cs="Arial"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508" w:firstLine="0"/>
      </w:pPr>
      <w:rPr>
        <w:rFonts w:ascii="Arial" w:hAnsi="Arial" w:cs="Arial"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228" w:firstLine="0"/>
      </w:pPr>
      <w:rPr>
        <w:rFonts w:ascii="Arial" w:hAnsi="Arial" w:cs="Arial" w:hint="default"/>
        <w:b w:val="0"/>
        <w:i w:val="0"/>
        <w:strike w:val="0"/>
        <w:dstrike w:val="0"/>
        <w:color w:val="000000"/>
        <w:position w:val="0"/>
        <w:sz w:val="22"/>
        <w:szCs w:val="22"/>
        <w:u w:val="none" w:color="000000"/>
        <w:effect w:val="none"/>
        <w:vertAlign w:val="baseline"/>
      </w:rPr>
    </w:lvl>
  </w:abstractNum>
  <w:abstractNum w:abstractNumId="36" w15:restartNumberingAfterBreak="0">
    <w:nsid w:val="66D12653"/>
    <w:multiLevelType w:val="multilevel"/>
    <w:tmpl w:val="FF7CBB8A"/>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9801C84"/>
    <w:multiLevelType w:val="multilevel"/>
    <w:tmpl w:val="5C8E136A"/>
    <w:lvl w:ilvl="0">
      <w:start w:val="1"/>
      <w:numFmt w:val="decimal"/>
      <w:lvlText w:val="%1)"/>
      <w:lvlJc w:val="left"/>
      <w:pPr>
        <w:tabs>
          <w:tab w:val="num" w:pos="0"/>
        </w:tabs>
        <w:ind w:left="1570" w:hanging="360"/>
      </w:pPr>
    </w:lvl>
    <w:lvl w:ilvl="1">
      <w:start w:val="1"/>
      <w:numFmt w:val="lowerLetter"/>
      <w:lvlText w:val="%2."/>
      <w:lvlJc w:val="left"/>
      <w:pPr>
        <w:tabs>
          <w:tab w:val="num" w:pos="0"/>
        </w:tabs>
        <w:ind w:left="2290" w:hanging="360"/>
      </w:pPr>
    </w:lvl>
    <w:lvl w:ilvl="2">
      <w:start w:val="1"/>
      <w:numFmt w:val="lowerRoman"/>
      <w:lvlText w:val="%3."/>
      <w:lvlJc w:val="right"/>
      <w:pPr>
        <w:tabs>
          <w:tab w:val="num" w:pos="0"/>
        </w:tabs>
        <w:ind w:left="3010" w:hanging="180"/>
      </w:pPr>
    </w:lvl>
    <w:lvl w:ilvl="3">
      <w:start w:val="1"/>
      <w:numFmt w:val="decimal"/>
      <w:lvlText w:val="%4."/>
      <w:lvlJc w:val="left"/>
      <w:pPr>
        <w:tabs>
          <w:tab w:val="num" w:pos="0"/>
        </w:tabs>
        <w:ind w:left="3730" w:hanging="360"/>
      </w:pPr>
    </w:lvl>
    <w:lvl w:ilvl="4">
      <w:start w:val="1"/>
      <w:numFmt w:val="lowerLetter"/>
      <w:lvlText w:val="%5."/>
      <w:lvlJc w:val="left"/>
      <w:pPr>
        <w:tabs>
          <w:tab w:val="num" w:pos="0"/>
        </w:tabs>
        <w:ind w:left="4450" w:hanging="360"/>
      </w:pPr>
    </w:lvl>
    <w:lvl w:ilvl="5">
      <w:start w:val="1"/>
      <w:numFmt w:val="lowerRoman"/>
      <w:lvlText w:val="%6."/>
      <w:lvlJc w:val="right"/>
      <w:pPr>
        <w:tabs>
          <w:tab w:val="num" w:pos="0"/>
        </w:tabs>
        <w:ind w:left="5170" w:hanging="180"/>
      </w:pPr>
    </w:lvl>
    <w:lvl w:ilvl="6">
      <w:start w:val="1"/>
      <w:numFmt w:val="decimal"/>
      <w:lvlText w:val="%7."/>
      <w:lvlJc w:val="left"/>
      <w:pPr>
        <w:tabs>
          <w:tab w:val="num" w:pos="0"/>
        </w:tabs>
        <w:ind w:left="5890" w:hanging="360"/>
      </w:pPr>
    </w:lvl>
    <w:lvl w:ilvl="7">
      <w:start w:val="1"/>
      <w:numFmt w:val="lowerLetter"/>
      <w:lvlText w:val="%8."/>
      <w:lvlJc w:val="left"/>
      <w:pPr>
        <w:tabs>
          <w:tab w:val="num" w:pos="0"/>
        </w:tabs>
        <w:ind w:left="6610" w:hanging="360"/>
      </w:pPr>
    </w:lvl>
    <w:lvl w:ilvl="8">
      <w:start w:val="1"/>
      <w:numFmt w:val="lowerRoman"/>
      <w:lvlText w:val="%9."/>
      <w:lvlJc w:val="right"/>
      <w:pPr>
        <w:tabs>
          <w:tab w:val="num" w:pos="0"/>
        </w:tabs>
        <w:ind w:left="7330" w:hanging="180"/>
      </w:pPr>
    </w:lvl>
  </w:abstractNum>
  <w:abstractNum w:abstractNumId="38" w15:restartNumberingAfterBreak="0">
    <w:nsid w:val="6DBA3877"/>
    <w:multiLevelType w:val="multilevel"/>
    <w:tmpl w:val="CFE2C202"/>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9" w15:restartNumberingAfterBreak="0">
    <w:nsid w:val="719F24F7"/>
    <w:multiLevelType w:val="multilevel"/>
    <w:tmpl w:val="AA6EC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3D44DAC"/>
    <w:multiLevelType w:val="multilevel"/>
    <w:tmpl w:val="03B239A6"/>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385A05"/>
    <w:multiLevelType w:val="multilevel"/>
    <w:tmpl w:val="849CCF14"/>
    <w:lvl w:ilvl="0">
      <w:start w:val="1"/>
      <w:numFmt w:val="decimal"/>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74A06244"/>
    <w:multiLevelType w:val="multilevel"/>
    <w:tmpl w:val="36E8C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8ED66E1"/>
    <w:multiLevelType w:val="multilevel"/>
    <w:tmpl w:val="2ACE9EA0"/>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A804223"/>
    <w:multiLevelType w:val="multilevel"/>
    <w:tmpl w:val="E486870E"/>
    <w:lvl w:ilvl="0">
      <w:start w:val="2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AB26377"/>
    <w:multiLevelType w:val="multilevel"/>
    <w:tmpl w:val="4B601292"/>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CAF161E"/>
    <w:multiLevelType w:val="multilevel"/>
    <w:tmpl w:val="7AC0A606"/>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E432100"/>
    <w:multiLevelType w:val="multilevel"/>
    <w:tmpl w:val="55B22A0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E820CA7"/>
    <w:multiLevelType w:val="multilevel"/>
    <w:tmpl w:val="4A74D8F8"/>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8412151">
    <w:abstractNumId w:val="15"/>
  </w:num>
  <w:num w:numId="2" w16cid:durableId="136412450">
    <w:abstractNumId w:val="5"/>
  </w:num>
  <w:num w:numId="3" w16cid:durableId="369840601">
    <w:abstractNumId w:val="27"/>
  </w:num>
  <w:num w:numId="4" w16cid:durableId="267275845">
    <w:abstractNumId w:val="39"/>
  </w:num>
  <w:num w:numId="5" w16cid:durableId="1612082682">
    <w:abstractNumId w:val="6"/>
  </w:num>
  <w:num w:numId="6" w16cid:durableId="145711183">
    <w:abstractNumId w:val="14"/>
  </w:num>
  <w:num w:numId="7" w16cid:durableId="1850100132">
    <w:abstractNumId w:val="47"/>
  </w:num>
  <w:num w:numId="8" w16cid:durableId="488908404">
    <w:abstractNumId w:val="22"/>
  </w:num>
  <w:num w:numId="9" w16cid:durableId="1268195635">
    <w:abstractNumId w:val="8"/>
  </w:num>
  <w:num w:numId="10" w16cid:durableId="1473331402">
    <w:abstractNumId w:val="33"/>
  </w:num>
  <w:num w:numId="11" w16cid:durableId="1205866602">
    <w:abstractNumId w:val="0"/>
  </w:num>
  <w:num w:numId="12" w16cid:durableId="1592395963">
    <w:abstractNumId w:val="19"/>
  </w:num>
  <w:num w:numId="13" w16cid:durableId="1373380959">
    <w:abstractNumId w:val="12"/>
  </w:num>
  <w:num w:numId="14" w16cid:durableId="403769686">
    <w:abstractNumId w:val="38"/>
  </w:num>
  <w:num w:numId="15" w16cid:durableId="1555697929">
    <w:abstractNumId w:val="4"/>
  </w:num>
  <w:num w:numId="16" w16cid:durableId="958226226">
    <w:abstractNumId w:val="3"/>
  </w:num>
  <w:num w:numId="17" w16cid:durableId="1434593044">
    <w:abstractNumId w:val="29"/>
  </w:num>
  <w:num w:numId="18" w16cid:durableId="893125139">
    <w:abstractNumId w:val="28"/>
  </w:num>
  <w:num w:numId="19" w16cid:durableId="1856919856">
    <w:abstractNumId w:val="25"/>
  </w:num>
  <w:num w:numId="20" w16cid:durableId="1298686874">
    <w:abstractNumId w:val="36"/>
  </w:num>
  <w:num w:numId="21" w16cid:durableId="1557469009">
    <w:abstractNumId w:val="48"/>
  </w:num>
  <w:num w:numId="22" w16cid:durableId="1100486979">
    <w:abstractNumId w:val="46"/>
  </w:num>
  <w:num w:numId="23" w16cid:durableId="1173953034">
    <w:abstractNumId w:val="43"/>
  </w:num>
  <w:num w:numId="24" w16cid:durableId="1252156176">
    <w:abstractNumId w:val="16"/>
  </w:num>
  <w:num w:numId="25" w16cid:durableId="608969699">
    <w:abstractNumId w:val="10"/>
  </w:num>
  <w:num w:numId="26" w16cid:durableId="199517542">
    <w:abstractNumId w:val="40"/>
  </w:num>
  <w:num w:numId="27" w16cid:durableId="1008022711">
    <w:abstractNumId w:val="20"/>
  </w:num>
  <w:num w:numId="28" w16cid:durableId="539126626">
    <w:abstractNumId w:val="45"/>
  </w:num>
  <w:num w:numId="29" w16cid:durableId="1451164021">
    <w:abstractNumId w:val="13"/>
  </w:num>
  <w:num w:numId="30" w16cid:durableId="1212763892">
    <w:abstractNumId w:val="32"/>
  </w:num>
  <w:num w:numId="31" w16cid:durableId="30345702">
    <w:abstractNumId w:val="44"/>
  </w:num>
  <w:num w:numId="32" w16cid:durableId="598223425">
    <w:abstractNumId w:val="18"/>
  </w:num>
  <w:num w:numId="33" w16cid:durableId="1322269832">
    <w:abstractNumId w:val="26"/>
  </w:num>
  <w:num w:numId="34" w16cid:durableId="45032784">
    <w:abstractNumId w:val="9"/>
  </w:num>
  <w:num w:numId="35" w16cid:durableId="1965387412">
    <w:abstractNumId w:val="17"/>
  </w:num>
  <w:num w:numId="36" w16cid:durableId="901718495">
    <w:abstractNumId w:val="31"/>
  </w:num>
  <w:num w:numId="37" w16cid:durableId="474371904">
    <w:abstractNumId w:val="30"/>
  </w:num>
  <w:num w:numId="38" w16cid:durableId="1544977473">
    <w:abstractNumId w:val="41"/>
  </w:num>
  <w:num w:numId="39" w16cid:durableId="1022785752">
    <w:abstractNumId w:val="24"/>
  </w:num>
  <w:num w:numId="40" w16cid:durableId="204949385">
    <w:abstractNumId w:val="34"/>
  </w:num>
  <w:num w:numId="41" w16cid:durableId="1495145246">
    <w:abstractNumId w:val="7"/>
  </w:num>
  <w:num w:numId="42" w16cid:durableId="595094100">
    <w:abstractNumId w:val="35"/>
  </w:num>
  <w:num w:numId="43" w16cid:durableId="398134613">
    <w:abstractNumId w:val="23"/>
  </w:num>
  <w:num w:numId="44" w16cid:durableId="2045904143">
    <w:abstractNumId w:val="11"/>
  </w:num>
  <w:num w:numId="45" w16cid:durableId="1397624161">
    <w:abstractNumId w:val="2"/>
  </w:num>
  <w:num w:numId="46" w16cid:durableId="1129208062">
    <w:abstractNumId w:val="42"/>
  </w:num>
  <w:num w:numId="47" w16cid:durableId="1703286667">
    <w:abstractNumId w:val="37"/>
  </w:num>
  <w:num w:numId="48" w16cid:durableId="1472626581">
    <w:abstractNumId w:val="1"/>
  </w:num>
  <w:num w:numId="49" w16cid:durableId="2556788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dataType w:val="textFile"/>
    <w:query w:val="SELECT * FROM etykiety.dbo.ESM%20lista$"/>
  </w:mailMerge>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9C7"/>
    <w:rsid w:val="000A3DDA"/>
    <w:rsid w:val="001F792A"/>
    <w:rsid w:val="0034314F"/>
    <w:rsid w:val="003501F4"/>
    <w:rsid w:val="003709C7"/>
    <w:rsid w:val="003E5483"/>
    <w:rsid w:val="00404214"/>
    <w:rsid w:val="005B069B"/>
    <w:rsid w:val="007020F8"/>
    <w:rsid w:val="00723C40"/>
    <w:rsid w:val="008B000A"/>
    <w:rsid w:val="00A7483E"/>
    <w:rsid w:val="00C56A62"/>
    <w:rsid w:val="00C67457"/>
    <w:rsid w:val="00CD57FA"/>
    <w:rsid w:val="00DA78E2"/>
    <w:rsid w:val="00F6460A"/>
    <w:rsid w:val="00FD326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B24399"/>
  <w15:docId w15:val="{6D3D3856-1F81-4B55-98E0-2655A6B9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paragraph" w:styleId="Nagwek3">
    <w:name w:val="heading 3"/>
    <w:link w:val="Nagwek3Znak"/>
    <w:unhideWhenUsed/>
    <w:qFormat/>
    <w:rsid w:val="009D55CF"/>
    <w:pPr>
      <w:tabs>
        <w:tab w:val="center" w:pos="4536"/>
        <w:tab w:val="right" w:pos="9072"/>
      </w:tabs>
      <w:outlineLvl w:val="2"/>
    </w:pPr>
    <w:rPr>
      <w:rFonts w:ascii="Arial" w:eastAsia="Times New Roman" w:hAnsi="Arial" w:cs="Times New Roman"/>
      <w:color w:val="00000A"/>
      <w:lang w:eastAsia="pl-PL"/>
    </w:rPr>
  </w:style>
  <w:style w:type="paragraph" w:styleId="Nagwek5">
    <w:name w:val="heading 5"/>
    <w:link w:val="Nagwek5Znak"/>
    <w:semiHidden/>
    <w:unhideWhenUsed/>
    <w:qFormat/>
    <w:rsid w:val="009D55CF"/>
    <w:pPr>
      <w:tabs>
        <w:tab w:val="center" w:pos="4536"/>
        <w:tab w:val="right" w:pos="9072"/>
      </w:tabs>
      <w:outlineLvl w:val="4"/>
    </w:pPr>
    <w:rPr>
      <w:rFonts w:ascii="Arial" w:eastAsia="Times New Roman" w:hAnsi="Arial" w:cs="Times New Roman"/>
      <w:color w:val="00000A"/>
      <w:lang w:eastAsia="pl-PL"/>
    </w:rPr>
  </w:style>
  <w:style w:type="paragraph" w:styleId="Nagwek7">
    <w:name w:val="heading 7"/>
    <w:basedOn w:val="Normalny"/>
    <w:next w:val="Normalny"/>
    <w:link w:val="Nagwek7Znak"/>
    <w:qFormat/>
    <w:rsid w:val="007C060C"/>
    <w:pPr>
      <w:keepNext/>
      <w:numPr>
        <w:numId w:val="2"/>
      </w:numPr>
      <w:spacing w:after="0" w:line="240" w:lineRule="auto"/>
      <w:jc w:val="both"/>
      <w:outlineLvl w:val="6"/>
    </w:pPr>
    <w:rPr>
      <w:rFonts w:ascii="Times New Roman" w:eastAsia="Times New Roman" w:hAnsi="Times New Roman" w:cs="Times New Roman"/>
      <w:b/>
      <w:bCs/>
      <w:sz w:val="24"/>
      <w:szCs w:val="24"/>
      <w:lang w:eastAsia="pl-PL"/>
    </w:rPr>
  </w:style>
  <w:style w:type="paragraph" w:styleId="Nagwek8">
    <w:name w:val="heading 8"/>
    <w:basedOn w:val="Normalny"/>
    <w:next w:val="Normalny"/>
    <w:link w:val="Nagwek8Znak"/>
    <w:qFormat/>
    <w:rsid w:val="007C060C"/>
    <w:pPr>
      <w:keepNext/>
      <w:numPr>
        <w:ilvl w:val="1"/>
        <w:numId w:val="2"/>
      </w:numPr>
      <w:spacing w:after="0" w:line="240" w:lineRule="auto"/>
      <w:jc w:val="both"/>
      <w:outlineLvl w:val="7"/>
    </w:pPr>
    <w:rPr>
      <w:rFonts w:ascii="Times New Roman" w:eastAsia="Times New Roman" w:hAnsi="Times New Roman" w:cs="Times New Roman"/>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E57AF8"/>
    <w:rPr>
      <w:color w:val="0563C1"/>
      <w:u w:val="single"/>
    </w:rPr>
  </w:style>
  <w:style w:type="character" w:customStyle="1" w:styleId="AkapitzlistZnak">
    <w:name w:val="Akapit z listą Znak"/>
    <w:basedOn w:val="Domylnaczcionkaakapitu"/>
    <w:link w:val="Akapitzlist"/>
    <w:uiPriority w:val="99"/>
    <w:qFormat/>
    <w:locked/>
    <w:rsid w:val="00E57AF8"/>
    <w:rPr>
      <w:rFonts w:ascii="Arial" w:eastAsia="Times New Roman" w:hAnsi="Arial" w:cs="Times New Roman"/>
      <w:color w:val="00000A"/>
      <w:lang w:eastAsia="pl-PL"/>
    </w:rPr>
  </w:style>
  <w:style w:type="character" w:customStyle="1" w:styleId="Nagwek3Znak">
    <w:name w:val="Nagłówek 3 Znak"/>
    <w:basedOn w:val="Domylnaczcionkaakapitu"/>
    <w:link w:val="Nagwek3"/>
    <w:qFormat/>
    <w:rsid w:val="009D55CF"/>
    <w:rPr>
      <w:rFonts w:ascii="Arial" w:eastAsia="Times New Roman" w:hAnsi="Arial" w:cs="Times New Roman"/>
      <w:color w:val="00000A"/>
      <w:lang w:eastAsia="pl-PL"/>
    </w:rPr>
  </w:style>
  <w:style w:type="character" w:customStyle="1" w:styleId="Nagwek5Znak">
    <w:name w:val="Nagłówek 5 Znak"/>
    <w:basedOn w:val="Domylnaczcionkaakapitu"/>
    <w:link w:val="Nagwek5"/>
    <w:semiHidden/>
    <w:qFormat/>
    <w:rsid w:val="009D55CF"/>
    <w:rPr>
      <w:rFonts w:ascii="Arial" w:eastAsia="Times New Roman" w:hAnsi="Arial" w:cs="Times New Roman"/>
      <w:color w:val="00000A"/>
      <w:lang w:eastAsia="pl-PL"/>
    </w:rPr>
  </w:style>
  <w:style w:type="character" w:styleId="Odwoaniedokomentarza">
    <w:name w:val="annotation reference"/>
    <w:basedOn w:val="Domylnaczcionkaakapitu"/>
    <w:uiPriority w:val="99"/>
    <w:semiHidden/>
    <w:unhideWhenUsed/>
    <w:qFormat/>
    <w:rsid w:val="00890692"/>
    <w:rPr>
      <w:sz w:val="16"/>
      <w:szCs w:val="16"/>
    </w:rPr>
  </w:style>
  <w:style w:type="character" w:customStyle="1" w:styleId="TekstkomentarzaZnak">
    <w:name w:val="Tekst komentarza Znak"/>
    <w:basedOn w:val="Domylnaczcionkaakapitu"/>
    <w:link w:val="Tekstkomentarza"/>
    <w:uiPriority w:val="99"/>
    <w:qFormat/>
    <w:rsid w:val="00890692"/>
    <w:rPr>
      <w:sz w:val="20"/>
      <w:szCs w:val="20"/>
    </w:rPr>
  </w:style>
  <w:style w:type="character" w:customStyle="1" w:styleId="TematkomentarzaZnak">
    <w:name w:val="Temat komentarza Znak"/>
    <w:basedOn w:val="TekstkomentarzaZnak"/>
    <w:link w:val="Tematkomentarza"/>
    <w:uiPriority w:val="99"/>
    <w:semiHidden/>
    <w:qFormat/>
    <w:rsid w:val="00890692"/>
    <w:rPr>
      <w:b/>
      <w:bCs/>
      <w:sz w:val="20"/>
      <w:szCs w:val="20"/>
    </w:rPr>
  </w:style>
  <w:style w:type="character" w:customStyle="1" w:styleId="TekstdymkaZnak">
    <w:name w:val="Tekst dymka Znak"/>
    <w:basedOn w:val="Domylnaczcionkaakapitu"/>
    <w:link w:val="Tekstdymka"/>
    <w:uiPriority w:val="99"/>
    <w:semiHidden/>
    <w:qFormat/>
    <w:rsid w:val="00890692"/>
    <w:rPr>
      <w:rFonts w:ascii="Tahoma" w:hAnsi="Tahoma" w:cs="Tahoma"/>
      <w:sz w:val="16"/>
      <w:szCs w:val="16"/>
    </w:rPr>
  </w:style>
  <w:style w:type="character" w:customStyle="1" w:styleId="NagwekZnak">
    <w:name w:val="Nagłówek Znak"/>
    <w:basedOn w:val="Domylnaczcionkaakapitu"/>
    <w:link w:val="Nagwek"/>
    <w:uiPriority w:val="99"/>
    <w:qFormat/>
    <w:rsid w:val="00245FBD"/>
  </w:style>
  <w:style w:type="character" w:customStyle="1" w:styleId="StopkaZnak">
    <w:name w:val="Stopka Znak"/>
    <w:basedOn w:val="Domylnaczcionkaakapitu"/>
    <w:link w:val="Stopka"/>
    <w:qFormat/>
    <w:rsid w:val="00245FBD"/>
  </w:style>
  <w:style w:type="character" w:customStyle="1" w:styleId="Nagwek7Znak">
    <w:name w:val="Nagłówek 7 Znak"/>
    <w:basedOn w:val="Domylnaczcionkaakapitu"/>
    <w:link w:val="Nagwek7"/>
    <w:qFormat/>
    <w:rsid w:val="007C060C"/>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qFormat/>
    <w:rsid w:val="007C060C"/>
    <w:rPr>
      <w:rFonts w:ascii="Times New Roman" w:eastAsia="Times New Roman" w:hAnsi="Times New Roman" w:cs="Times New Roman"/>
      <w:sz w:val="24"/>
      <w:szCs w:val="24"/>
      <w:u w:val="single"/>
      <w:lang w:eastAsia="pl-PL"/>
    </w:rPr>
  </w:style>
  <w:style w:type="character" w:customStyle="1" w:styleId="TekstpodstawowyZnak">
    <w:name w:val="Tekst podstawowy Znak"/>
    <w:basedOn w:val="Domylnaczcionkaakapitu"/>
    <w:qFormat/>
    <w:rsid w:val="0093315D"/>
    <w:rPr>
      <w:rFonts w:ascii="Tahoma" w:eastAsia="Times New Roman" w:hAnsi="Tahoma" w:cs="Tahoma"/>
      <w:b/>
      <w:bCs/>
      <w:sz w:val="24"/>
      <w:szCs w:val="20"/>
      <w:lang w:eastAsia="pl-PL"/>
    </w:rPr>
  </w:style>
  <w:style w:type="character" w:customStyle="1" w:styleId="TekstpodstawowyZnak1">
    <w:name w:val="Tekst podstawowy Znak1"/>
    <w:basedOn w:val="Domylnaczcionkaakapitu"/>
    <w:link w:val="Tekstpodstawowy"/>
    <w:qFormat/>
    <w:rsid w:val="0093315D"/>
    <w:rPr>
      <w:rFonts w:ascii="Tahoma" w:eastAsia="Times New Roman" w:hAnsi="Tahoma" w:cs="Tahoma"/>
      <w:b/>
      <w:bCs/>
      <w:sz w:val="24"/>
      <w:szCs w:val="20"/>
      <w:lang w:eastAsia="pl-PL"/>
    </w:rPr>
  </w:style>
  <w:style w:type="character" w:styleId="Pogrubienie">
    <w:name w:val="Strong"/>
    <w:basedOn w:val="Domylnaczcionkaakapitu"/>
    <w:uiPriority w:val="22"/>
    <w:qFormat/>
    <w:rsid w:val="0093315D"/>
    <w:rPr>
      <w:b/>
      <w:bCs/>
    </w:rPr>
  </w:style>
  <w:style w:type="character" w:styleId="Nierozpoznanawzmianka">
    <w:name w:val="Unresolved Mention"/>
    <w:basedOn w:val="Domylnaczcionkaakapitu"/>
    <w:uiPriority w:val="99"/>
    <w:semiHidden/>
    <w:unhideWhenUsed/>
    <w:qFormat/>
    <w:rsid w:val="002108B0"/>
    <w:rPr>
      <w:color w:val="605E5C"/>
      <w:shd w:val="clear" w:color="auto" w:fill="E1DFDD"/>
    </w:rPr>
  </w:style>
  <w:style w:type="character" w:styleId="UyteHipercze">
    <w:name w:val="FollowedHyperlink"/>
    <w:basedOn w:val="Domylnaczcionkaakapitu"/>
    <w:uiPriority w:val="99"/>
    <w:semiHidden/>
    <w:unhideWhenUsed/>
    <w:rsid w:val="007D4DDE"/>
    <w:rPr>
      <w:color w:val="800080" w:themeColor="followedHyperlink"/>
      <w:u w:val="single"/>
    </w:rPr>
  </w:style>
  <w:style w:type="character" w:styleId="Numerwiersza">
    <w:name w:val="line number"/>
  </w:style>
  <w:style w:type="paragraph" w:styleId="Nagwek">
    <w:name w:val="header"/>
    <w:basedOn w:val="Normalny"/>
    <w:next w:val="Tekstpodstawowy"/>
    <w:link w:val="NagwekZnak"/>
    <w:uiPriority w:val="99"/>
    <w:unhideWhenUsed/>
    <w:rsid w:val="00245FBD"/>
    <w:pPr>
      <w:tabs>
        <w:tab w:val="center" w:pos="4536"/>
        <w:tab w:val="right" w:pos="9072"/>
      </w:tabs>
      <w:spacing w:after="0" w:line="240" w:lineRule="auto"/>
    </w:pPr>
  </w:style>
  <w:style w:type="paragraph" w:styleId="Tekstpodstawowy">
    <w:name w:val="Body Text"/>
    <w:basedOn w:val="Normalny"/>
    <w:link w:val="TekstpodstawowyZnak1"/>
    <w:rsid w:val="0093315D"/>
    <w:pPr>
      <w:spacing w:after="0" w:line="240" w:lineRule="auto"/>
    </w:pPr>
    <w:rPr>
      <w:rFonts w:ascii="Tahoma" w:eastAsia="Times New Roman" w:hAnsi="Tahoma" w:cs="Tahoma"/>
      <w:b/>
      <w:bCs/>
      <w:sz w:val="24"/>
      <w:szCs w:val="20"/>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Nagwek1">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Bezodstpw">
    <w:name w:val="No Spacing"/>
    <w:basedOn w:val="Normalny"/>
    <w:uiPriority w:val="1"/>
    <w:qFormat/>
    <w:rsid w:val="00E57AF8"/>
    <w:pPr>
      <w:spacing w:after="0" w:line="240" w:lineRule="auto"/>
    </w:pPr>
    <w:rPr>
      <w:rFonts w:ascii="Calibri" w:hAnsi="Calibri" w:cs="Calibri"/>
    </w:rPr>
  </w:style>
  <w:style w:type="paragraph" w:styleId="Akapitzlist">
    <w:name w:val="List Paragraph"/>
    <w:basedOn w:val="Normalny"/>
    <w:link w:val="AkapitzlistZnak"/>
    <w:uiPriority w:val="34"/>
    <w:qFormat/>
    <w:rsid w:val="00E57AF8"/>
    <w:pPr>
      <w:spacing w:after="0" w:line="240" w:lineRule="auto"/>
      <w:ind w:left="720"/>
      <w:contextualSpacing/>
    </w:pPr>
    <w:rPr>
      <w:rFonts w:ascii="Arial" w:eastAsia="Times New Roman" w:hAnsi="Arial" w:cs="Times New Roman"/>
      <w:color w:val="00000A"/>
      <w:lang w:eastAsia="pl-PL"/>
    </w:rPr>
  </w:style>
  <w:style w:type="paragraph" w:customStyle="1" w:styleId="Default">
    <w:name w:val="Default"/>
    <w:basedOn w:val="Normalny"/>
    <w:qFormat/>
    <w:rsid w:val="00D46FDB"/>
    <w:pPr>
      <w:spacing w:after="0" w:line="240" w:lineRule="auto"/>
    </w:pPr>
    <w:rPr>
      <w:rFonts w:ascii="Times New Roman" w:hAnsi="Times New Roman" w:cs="Times New Roman"/>
      <w:color w:val="000000"/>
      <w:sz w:val="24"/>
      <w:szCs w:val="24"/>
      <w:lang w:eastAsia="pl-PL"/>
    </w:rPr>
  </w:style>
  <w:style w:type="paragraph" w:styleId="Tekstkomentarza">
    <w:name w:val="annotation text"/>
    <w:basedOn w:val="Normalny"/>
    <w:link w:val="TekstkomentarzaZnak"/>
    <w:uiPriority w:val="99"/>
    <w:unhideWhenUsed/>
    <w:qFormat/>
    <w:rsid w:val="0089069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890692"/>
    <w:rPr>
      <w:b/>
      <w:bCs/>
    </w:rPr>
  </w:style>
  <w:style w:type="paragraph" w:styleId="Tekstdymka">
    <w:name w:val="Balloon Text"/>
    <w:basedOn w:val="Normalny"/>
    <w:link w:val="TekstdymkaZnak"/>
    <w:uiPriority w:val="99"/>
    <w:semiHidden/>
    <w:unhideWhenUsed/>
    <w:qFormat/>
    <w:rsid w:val="00890692"/>
    <w:pPr>
      <w:spacing w:after="0" w:line="240" w:lineRule="auto"/>
    </w:pPr>
    <w:rPr>
      <w:rFonts w:ascii="Tahoma" w:hAnsi="Tahoma" w:cs="Tahoma"/>
      <w:sz w:val="16"/>
      <w:szCs w:val="16"/>
    </w:rPr>
  </w:style>
  <w:style w:type="paragraph" w:styleId="Stopka">
    <w:name w:val="footer"/>
    <w:basedOn w:val="Normalny"/>
    <w:link w:val="StopkaZnak"/>
    <w:unhideWhenUsed/>
    <w:rsid w:val="00245FBD"/>
    <w:pPr>
      <w:tabs>
        <w:tab w:val="center" w:pos="4536"/>
        <w:tab w:val="right" w:pos="9072"/>
      </w:tabs>
      <w:spacing w:after="0" w:line="240" w:lineRule="auto"/>
    </w:pPr>
  </w:style>
  <w:style w:type="paragraph" w:customStyle="1" w:styleId="tabela-punkty">
    <w:name w:val="tabela - punkty"/>
    <w:basedOn w:val="Normalny"/>
    <w:qFormat/>
    <w:rsid w:val="0021126D"/>
    <w:pPr>
      <w:widowControl w:val="0"/>
      <w:numPr>
        <w:numId w:val="1"/>
      </w:numPr>
      <w:spacing w:before="40" w:after="40" w:line="240" w:lineRule="auto"/>
      <w:ind w:left="397" w:hanging="284"/>
      <w:jc w:val="both"/>
    </w:pPr>
    <w:rPr>
      <w:rFonts w:ascii="Calibri" w:eastAsia="Times New Roman" w:hAnsi="Calibri" w:cs="Tahoma"/>
      <w:bCs/>
      <w:sz w:val="16"/>
      <w:szCs w:val="16"/>
      <w:lang w:eastAsia="pl-PL"/>
    </w:rPr>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Poprawka">
    <w:name w:val="Revision"/>
    <w:uiPriority w:val="99"/>
    <w:semiHidden/>
    <w:qFormat/>
    <w:rsid w:val="001A0B06"/>
    <w:pPr>
      <w:suppressAutoHyphens w:val="0"/>
    </w:pPr>
  </w:style>
  <w:style w:type="paragraph" w:customStyle="1" w:styleId="Komentarz">
    <w:name w:val="Komentarz"/>
    <w:basedOn w:val="Normalny"/>
    <w:qFormat/>
    <w:pPr>
      <w:spacing w:before="56" w:after="0" w:line="240" w:lineRule="auto"/>
      <w:ind w:left="57" w:right="57"/>
    </w:pPr>
    <w:rPr>
      <w:sz w:val="20"/>
      <w:szCs w:val="20"/>
    </w:rPr>
  </w:style>
  <w:style w:type="paragraph" w:customStyle="1" w:styleId="Komentarzuser">
    <w:name w:val="Komentarz (user)"/>
    <w:basedOn w:val="Normalny"/>
    <w:qFormat/>
    <w:pPr>
      <w:spacing w:before="56" w:after="0" w:line="240" w:lineRule="auto"/>
      <w:ind w:left="57" w:right="57"/>
    </w:pPr>
    <w:rPr>
      <w:sz w:val="20"/>
      <w:szCs w:val="20"/>
    </w:rPr>
  </w:style>
  <w:style w:type="numbering" w:customStyle="1" w:styleId="Bezlistyuser">
    <w:name w:val="Bez listy (user)"/>
    <w:uiPriority w:val="99"/>
    <w:semiHidden/>
    <w:unhideWhenUsed/>
    <w:qFormat/>
  </w:style>
  <w:style w:type="numbering" w:customStyle="1" w:styleId="Bezlisty1">
    <w:name w:val="Bez listy1"/>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harddrivebenchmark.ne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asp.ne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 TargetMode="External"/><Relationship Id="rId5" Type="http://schemas.openxmlformats.org/officeDocument/2006/relationships/numbering" Target="numbering.xml"/><Relationship Id="rId15" Type="http://schemas.openxmlformats.org/officeDocument/2006/relationships/hyperlink" Target="http://asp.ne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ec.org/cpu2017/results/cpu2017.htm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134DA8980C52146BEC8123CA48861AB" ma:contentTypeVersion="15" ma:contentTypeDescription="Utwórz nowy dokument." ma:contentTypeScope="" ma:versionID="ec65eced534586c70e0a09636bf5b280">
  <xsd:schema xmlns:xsd="http://www.w3.org/2001/XMLSchema" xmlns:xs="http://www.w3.org/2001/XMLSchema" xmlns:p="http://schemas.microsoft.com/office/2006/metadata/properties" xmlns:ns1="http://schemas.microsoft.com/sharepoint/v3" xmlns:ns2="3d7200c0-5e47-44bb-9660-0e9767b044a0" xmlns:ns3="cc3f0bf4-6c14-400f-b55e-677cb3e93661" targetNamespace="http://schemas.microsoft.com/office/2006/metadata/properties" ma:root="true" ma:fieldsID="c20d6b949db0c4e27d155748435a91af" ns1:_="" ns2:_="" ns3:_="">
    <xsd:import namespace="http://schemas.microsoft.com/sharepoint/v3"/>
    <xsd:import namespace="3d7200c0-5e47-44bb-9660-0e9767b044a0"/>
    <xsd:import namespace="cc3f0bf4-6c14-400f-b55e-677cb3e936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Właściwości ujednoliconych zasad zgodności" ma:hidden="true" ma:internalName="_ip_UnifiedCompliancePolicyProperties">
      <xsd:simpleType>
        <xsd:restriction base="dms:Note"/>
      </xsd:simpleType>
    </xsd:element>
    <xsd:element name="_ip_UnifiedCompliancePolicyUIAction" ma:index="1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7200c0-5e47-44bb-9660-0e9767b044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7fb23341-b320-4a03-8eb9-ef7a35eb4f4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3f0bf4-6c14-400f-b55e-677cb3e936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d997ff5-c214-4c6c-ab65-21398eb783e7}" ma:internalName="TaxCatchAll" ma:showField="CatchAllData" ma:web="cc3f0bf4-6c14-400f-b55e-677cb3e9366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cc3f0bf4-6c14-400f-b55e-677cb3e93661" xsi:nil="true"/>
    <lcf76f155ced4ddcb4097134ff3c332f xmlns="3d7200c0-5e47-44bb-9660-0e9767b044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788D89-084F-4E2E-9454-5A7F95A1B364}">
  <ds:schemaRefs>
    <ds:schemaRef ds:uri="http://schemas.microsoft.com/sharepoint/v3/contenttype/forms"/>
  </ds:schemaRefs>
</ds:datastoreItem>
</file>

<file path=customXml/itemProps2.xml><?xml version="1.0" encoding="utf-8"?>
<ds:datastoreItem xmlns:ds="http://schemas.openxmlformats.org/officeDocument/2006/customXml" ds:itemID="{9200A6B0-C74B-49B4-AC67-64EFE1A2AD8D}">
  <ds:schemaRefs>
    <ds:schemaRef ds:uri="http://schemas.openxmlformats.org/officeDocument/2006/bibliography"/>
  </ds:schemaRefs>
</ds:datastoreItem>
</file>

<file path=customXml/itemProps3.xml><?xml version="1.0" encoding="utf-8"?>
<ds:datastoreItem xmlns:ds="http://schemas.openxmlformats.org/officeDocument/2006/customXml" ds:itemID="{33E3E91E-1585-4A61-9F44-91A18A70D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7200c0-5e47-44bb-9660-0e9767b044a0"/>
    <ds:schemaRef ds:uri="cc3f0bf4-6c14-400f-b55e-677cb3e93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9793E-1E96-44AC-9DE5-5824268E4E5E}">
  <ds:schemaRefs>
    <ds:schemaRef ds:uri="http://schemas.microsoft.com/office/2006/metadata/properties"/>
    <ds:schemaRef ds:uri="http://schemas.microsoft.com/office/infopath/2007/PartnerControls"/>
    <ds:schemaRef ds:uri="http://schemas.microsoft.com/sharepoint/v3"/>
    <ds:schemaRef ds:uri="cc3f0bf4-6c14-400f-b55e-677cb3e93661"/>
    <ds:schemaRef ds:uri="3d7200c0-5e47-44bb-9660-0e9767b044a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48</Pages>
  <Words>8421</Words>
  <Characters>50527</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SZPZLO Warszawa Praga Pld.</Company>
  <LinksUpToDate>false</LinksUpToDate>
  <CharactersWithSpaces>58831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Adrianna Zalewska</dc:creator>
  <dc:description/>
  <cp:lastModifiedBy>Adrianna Zalewska</cp:lastModifiedBy>
  <cp:revision>3</cp:revision>
  <cp:lastPrinted>2022-09-02T06:46:00Z</cp:lastPrinted>
  <dcterms:created xsi:type="dcterms:W3CDTF">2026-03-01T18:38:00Z</dcterms:created>
  <dcterms:modified xsi:type="dcterms:W3CDTF">2026-03-01T18:42:00Z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0x010100B134DA8980C52146BEC8123CA48861AB</vt:lpwstr>
  </property>
  <property fmtid="{D5CDD505-2E9C-101B-9397-08002B2CF9AE}" pid="3" name="MediaServiceImageTags">
    <vt:lpwstr/>
  </property>
</Properties>
</file>